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DD9" w:rsidRDefault="00393825">
      <w:pPr>
        <w:pStyle w:val="Title"/>
      </w:pPr>
      <w:r>
        <w:rPr>
          <w:sz w:val="32"/>
          <w:szCs w:val="32"/>
        </w:rPr>
        <w:t>Hiperurisemia Dan Cystatin C</w:t>
      </w:r>
    </w:p>
    <w:p w:rsidR="006D7DD9" w:rsidRDefault="006D7DD9">
      <w:pPr>
        <w:jc w:val="center"/>
        <w:rPr>
          <w:b/>
        </w:rPr>
      </w:pPr>
    </w:p>
    <w:p w:rsidR="006D7DD9" w:rsidRDefault="006D7DD9">
      <w:pPr>
        <w:jc w:val="center"/>
        <w:rPr>
          <w:b/>
        </w:rPr>
      </w:pPr>
    </w:p>
    <w:p w:rsidR="006D7DD9" w:rsidRDefault="00393825">
      <w:pPr>
        <w:jc w:val="center"/>
        <w:rPr>
          <w:b/>
        </w:rPr>
      </w:pPr>
      <w:r>
        <w:rPr>
          <w:b/>
        </w:rPr>
        <w:t>Meri</w:t>
      </w:r>
      <w:r w:rsidR="00F503B0">
        <w:rPr>
          <w:b/>
          <w:vertAlign w:val="superscript"/>
        </w:rPr>
        <w:t>1</w:t>
      </w:r>
      <w:r w:rsidR="00F503B0">
        <w:rPr>
          <w:b/>
        </w:rPr>
        <w:t xml:space="preserve">, </w:t>
      </w:r>
      <w:r>
        <w:rPr>
          <w:b/>
          <w:lang w:val="id-ID"/>
        </w:rPr>
        <w:t>Yane Liswanti</w:t>
      </w:r>
      <w:r w:rsidRPr="00393825">
        <w:rPr>
          <w:b/>
          <w:vertAlign w:val="superscript"/>
          <w:lang w:val="id-ID"/>
        </w:rPr>
        <w:t>2</w:t>
      </w:r>
    </w:p>
    <w:p w:rsidR="006D7DD9" w:rsidRDefault="00F503B0">
      <w:pPr>
        <w:jc w:val="center"/>
        <w:rPr>
          <w:sz w:val="18"/>
          <w:szCs w:val="18"/>
        </w:rPr>
      </w:pPr>
      <w:r>
        <w:rPr>
          <w:vertAlign w:val="superscript"/>
        </w:rPr>
        <w:t>1</w:t>
      </w:r>
      <w:proofErr w:type="gramStart"/>
      <w:r w:rsidR="00393825">
        <w:rPr>
          <w:vertAlign w:val="superscript"/>
          <w:lang w:val="id-ID"/>
        </w:rPr>
        <w:t>,2</w:t>
      </w:r>
      <w:proofErr w:type="gramEnd"/>
      <w:r>
        <w:rPr>
          <w:sz w:val="18"/>
          <w:szCs w:val="18"/>
          <w:vertAlign w:val="superscript"/>
        </w:rPr>
        <w:t xml:space="preserve"> </w:t>
      </w:r>
      <w:r w:rsidR="00393825">
        <w:rPr>
          <w:sz w:val="18"/>
          <w:szCs w:val="18"/>
        </w:rPr>
        <w:t xml:space="preserve">Prodi D-III </w:t>
      </w:r>
      <w:proofErr w:type="spellStart"/>
      <w:r>
        <w:rPr>
          <w:sz w:val="18"/>
          <w:szCs w:val="18"/>
        </w:rPr>
        <w:t>Analis</w:t>
      </w:r>
      <w:proofErr w:type="spellEnd"/>
      <w:r>
        <w:rPr>
          <w:sz w:val="18"/>
          <w:szCs w:val="18"/>
        </w:rPr>
        <w:t xml:space="preserve"> </w:t>
      </w:r>
      <w:proofErr w:type="spellStart"/>
      <w:r>
        <w:rPr>
          <w:sz w:val="18"/>
          <w:szCs w:val="18"/>
        </w:rPr>
        <w:t>Kesehatan</w:t>
      </w:r>
      <w:proofErr w:type="spellEnd"/>
      <w:r>
        <w:rPr>
          <w:sz w:val="18"/>
          <w:szCs w:val="18"/>
        </w:rPr>
        <w:t xml:space="preserve">, </w:t>
      </w:r>
      <w:r w:rsidR="00393825">
        <w:rPr>
          <w:sz w:val="18"/>
          <w:szCs w:val="18"/>
          <w:lang w:val="id-ID"/>
        </w:rPr>
        <w:t>STIKes BTH Tasikmalaya</w:t>
      </w:r>
      <w:r w:rsidR="00393825">
        <w:rPr>
          <w:sz w:val="18"/>
          <w:szCs w:val="18"/>
        </w:rPr>
        <w:t>, Indonesia</w:t>
      </w:r>
    </w:p>
    <w:p w:rsidR="006D7DD9" w:rsidRDefault="006D7DD9">
      <w:pPr>
        <w:jc w:val="center"/>
      </w:pPr>
    </w:p>
    <w:p w:rsidR="006D7DD9" w:rsidRDefault="006D7DD9">
      <w:pPr>
        <w:jc w:val="center"/>
      </w:pPr>
    </w:p>
    <w:tbl>
      <w:tblPr>
        <w:tblStyle w:val="a"/>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283"/>
        <w:gridCol w:w="5812"/>
      </w:tblGrid>
      <w:tr w:rsidR="006D7DD9">
        <w:tc>
          <w:tcPr>
            <w:tcW w:w="2802" w:type="dxa"/>
            <w:tcBorders>
              <w:top w:val="single" w:sz="4" w:space="0" w:color="000000"/>
              <w:left w:val="nil"/>
              <w:bottom w:val="single" w:sz="4" w:space="0" w:color="000000"/>
              <w:right w:val="nil"/>
            </w:tcBorders>
          </w:tcPr>
          <w:p w:rsidR="006D7DD9" w:rsidRDefault="00F503B0">
            <w:pPr>
              <w:spacing w:before="120"/>
              <w:jc w:val="both"/>
              <w:rPr>
                <w:b/>
              </w:rPr>
            </w:pPr>
            <w:r>
              <w:rPr>
                <w:b/>
              </w:rPr>
              <w:t>Article Info</w:t>
            </w:r>
          </w:p>
        </w:tc>
        <w:tc>
          <w:tcPr>
            <w:tcW w:w="283" w:type="dxa"/>
            <w:tcBorders>
              <w:top w:val="single" w:sz="4" w:space="0" w:color="000000"/>
              <w:left w:val="nil"/>
              <w:bottom w:val="nil"/>
              <w:right w:val="nil"/>
            </w:tcBorders>
          </w:tcPr>
          <w:p w:rsidR="006D7DD9" w:rsidRDefault="006D7DD9">
            <w:pPr>
              <w:spacing w:before="120"/>
              <w:jc w:val="center"/>
            </w:pPr>
          </w:p>
        </w:tc>
        <w:tc>
          <w:tcPr>
            <w:tcW w:w="5812" w:type="dxa"/>
            <w:tcBorders>
              <w:top w:val="single" w:sz="4" w:space="0" w:color="000000"/>
              <w:left w:val="nil"/>
              <w:bottom w:val="single" w:sz="4" w:space="0" w:color="000000"/>
              <w:right w:val="nil"/>
            </w:tcBorders>
          </w:tcPr>
          <w:p w:rsidR="006D7DD9" w:rsidRDefault="00F503B0">
            <w:pPr>
              <w:spacing w:before="120"/>
              <w:rPr>
                <w:color w:val="000000"/>
                <w:sz w:val="24"/>
                <w:szCs w:val="24"/>
              </w:rPr>
            </w:pPr>
            <w:r>
              <w:rPr>
                <w:b/>
                <w:color w:val="000000"/>
              </w:rPr>
              <w:t xml:space="preserve">ABSTRACT </w:t>
            </w:r>
          </w:p>
        </w:tc>
      </w:tr>
      <w:tr w:rsidR="006D7DD9">
        <w:trPr>
          <w:trHeight w:val="1260"/>
        </w:trPr>
        <w:tc>
          <w:tcPr>
            <w:tcW w:w="2802" w:type="dxa"/>
            <w:tcBorders>
              <w:top w:val="single" w:sz="4" w:space="0" w:color="000000"/>
              <w:left w:val="nil"/>
              <w:bottom w:val="single" w:sz="4" w:space="0" w:color="000000"/>
              <w:right w:val="nil"/>
            </w:tcBorders>
          </w:tcPr>
          <w:p w:rsidR="006D7DD9" w:rsidRDefault="00F503B0">
            <w:pPr>
              <w:spacing w:before="120" w:after="120"/>
              <w:jc w:val="both"/>
              <w:rPr>
                <w:b/>
                <w:i/>
              </w:rPr>
            </w:pPr>
            <w:r>
              <w:rPr>
                <w:b/>
                <w:i/>
              </w:rPr>
              <w:t>Article history:</w:t>
            </w:r>
          </w:p>
          <w:p w:rsidR="006D7DD9" w:rsidRDefault="00F503B0">
            <w:pPr>
              <w:jc w:val="both"/>
            </w:pPr>
            <w:r>
              <w:t>Received Jan 12</w:t>
            </w:r>
            <w:r>
              <w:rPr>
                <w:vertAlign w:val="superscript"/>
              </w:rPr>
              <w:t>th</w:t>
            </w:r>
            <w:r>
              <w:t>, 201x</w:t>
            </w:r>
          </w:p>
          <w:p w:rsidR="006D7DD9" w:rsidRDefault="00F503B0">
            <w:pPr>
              <w:jc w:val="both"/>
            </w:pPr>
            <w:r>
              <w:t>Revised Mei 20</w:t>
            </w:r>
            <w:r>
              <w:rPr>
                <w:vertAlign w:val="superscript"/>
              </w:rPr>
              <w:t>th</w:t>
            </w:r>
            <w:r>
              <w:t>, 201x</w:t>
            </w:r>
          </w:p>
          <w:p w:rsidR="006D7DD9" w:rsidRDefault="00F503B0">
            <w:pPr>
              <w:jc w:val="both"/>
            </w:pPr>
            <w:r>
              <w:t>Accepted Mei 26</w:t>
            </w:r>
            <w:r>
              <w:rPr>
                <w:vertAlign w:val="superscript"/>
              </w:rPr>
              <w:t>th</w:t>
            </w:r>
            <w:r>
              <w:t>, 201x</w:t>
            </w:r>
          </w:p>
          <w:p w:rsidR="006D7DD9" w:rsidRDefault="006D7DD9">
            <w:pPr>
              <w:jc w:val="both"/>
            </w:pPr>
          </w:p>
        </w:tc>
        <w:tc>
          <w:tcPr>
            <w:tcW w:w="283" w:type="dxa"/>
            <w:vMerge w:val="restart"/>
            <w:tcBorders>
              <w:top w:val="nil"/>
              <w:left w:val="nil"/>
              <w:bottom w:val="nil"/>
              <w:right w:val="nil"/>
            </w:tcBorders>
          </w:tcPr>
          <w:p w:rsidR="006D7DD9" w:rsidRDefault="006D7DD9">
            <w:pPr>
              <w:spacing w:before="120"/>
              <w:jc w:val="both"/>
            </w:pPr>
          </w:p>
        </w:tc>
        <w:tc>
          <w:tcPr>
            <w:tcW w:w="5812" w:type="dxa"/>
            <w:vMerge w:val="restart"/>
            <w:tcBorders>
              <w:top w:val="single" w:sz="4" w:space="0" w:color="000000"/>
              <w:left w:val="nil"/>
              <w:bottom w:val="nil"/>
              <w:right w:val="nil"/>
            </w:tcBorders>
          </w:tcPr>
          <w:p w:rsidR="00393825" w:rsidRPr="00393825" w:rsidRDefault="0009566C" w:rsidP="00393825">
            <w:pPr>
              <w:jc w:val="both"/>
              <w:rPr>
                <w:lang w:val="id-ID"/>
              </w:rPr>
            </w:pPr>
            <w:r w:rsidRPr="0009566C">
              <w:rPr>
                <w:lang w:val="id-ID"/>
              </w:rPr>
              <w:t xml:space="preserve">Hyperuricemia is a state of increased </w:t>
            </w:r>
            <w:r>
              <w:rPr>
                <w:lang w:val="id-ID"/>
              </w:rPr>
              <w:t xml:space="preserve">uric </w:t>
            </w:r>
            <w:r w:rsidRPr="0009566C">
              <w:rPr>
                <w:lang w:val="id-ID"/>
              </w:rPr>
              <w:t xml:space="preserve">acid levels in the blood. Increased </w:t>
            </w:r>
            <w:r>
              <w:rPr>
                <w:lang w:val="id-ID"/>
              </w:rPr>
              <w:t>uric acid levels</w:t>
            </w:r>
            <w:r w:rsidRPr="0009566C">
              <w:rPr>
                <w:lang w:val="id-ID"/>
              </w:rPr>
              <w:t xml:space="preserve"> can cause disease, one of which is a kidney disorder. Cystatin C parameter is used as a parameter that is superior to creatinine in assessing kidney function. The condition of the kidneys that are hyperuricemia still cannot be explained completely, so cystatin C examination is done to measure kidney function due to hyperuricemia. The purpose of this study is to determine the picture of cystatin C in hyperuricemia. The research method is descriptive. Participants in this study were men aged 18-65 years (25 people) according to the criteria of hyperuricemia, fasting, not obese. Results: Uric acid (mean) = 8,928 mg / dL and Cystatin C (mean) = 1.08 mg / dL. Uric acid levels are above the normal value (hyperuricemia) because the normal value is 3.4-7.0 mg / dL. At these levels cystatin C examination was carried out which had elevated levels above normal values. Conclusion: The picture of increased uric acid has an increased picture of cystatin C.</w:t>
            </w:r>
          </w:p>
          <w:p w:rsidR="00393825" w:rsidRPr="00393825" w:rsidRDefault="00393825" w:rsidP="00393825">
            <w:pPr>
              <w:jc w:val="both"/>
              <w:rPr>
                <w:i/>
                <w:lang w:val="id-ID"/>
              </w:rPr>
            </w:pPr>
            <w:r w:rsidRPr="00393825">
              <w:rPr>
                <w:i/>
              </w:rPr>
              <w:t>Keywords—</w:t>
            </w:r>
            <w:r w:rsidRPr="00393825">
              <w:rPr>
                <w:rFonts w:cs="Arial"/>
                <w:bCs/>
                <w:i/>
              </w:rPr>
              <w:t xml:space="preserve"> </w:t>
            </w:r>
            <w:r w:rsidRPr="00393825">
              <w:rPr>
                <w:rFonts w:cs="Arial"/>
                <w:bCs/>
                <w:i/>
                <w:lang w:val="id-ID"/>
              </w:rPr>
              <w:t>Hiperuri</w:t>
            </w:r>
            <w:r w:rsidR="0009566C">
              <w:rPr>
                <w:rFonts w:cs="Arial"/>
                <w:bCs/>
                <w:i/>
                <w:lang w:val="id-ID"/>
              </w:rPr>
              <w:t>semia, Cystatin C, K</w:t>
            </w:r>
            <w:bookmarkStart w:id="0" w:name="_GoBack"/>
            <w:bookmarkEnd w:id="0"/>
            <w:r w:rsidR="0009566C">
              <w:rPr>
                <w:rFonts w:cs="Arial"/>
                <w:bCs/>
                <w:i/>
                <w:lang w:val="id-ID"/>
              </w:rPr>
              <w:t>idney Function</w:t>
            </w:r>
          </w:p>
          <w:p w:rsidR="006D7DD9" w:rsidRPr="00393825" w:rsidRDefault="006D7DD9" w:rsidP="00393825">
            <w:pPr>
              <w:spacing w:before="120"/>
              <w:jc w:val="both"/>
            </w:pPr>
          </w:p>
        </w:tc>
      </w:tr>
      <w:tr w:rsidR="006D7DD9">
        <w:trPr>
          <w:trHeight w:val="1220"/>
        </w:trPr>
        <w:tc>
          <w:tcPr>
            <w:tcW w:w="2802" w:type="dxa"/>
            <w:vMerge w:val="restart"/>
            <w:tcBorders>
              <w:top w:val="single" w:sz="4" w:space="0" w:color="000000"/>
              <w:left w:val="nil"/>
              <w:bottom w:val="single" w:sz="4" w:space="0" w:color="000000"/>
              <w:right w:val="nil"/>
            </w:tcBorders>
          </w:tcPr>
          <w:p w:rsidR="006D7DD9" w:rsidRDefault="00F503B0">
            <w:pPr>
              <w:spacing w:before="120" w:after="120"/>
              <w:jc w:val="both"/>
              <w:rPr>
                <w:b/>
                <w:i/>
              </w:rPr>
            </w:pPr>
            <w:r>
              <w:rPr>
                <w:b/>
                <w:i/>
              </w:rPr>
              <w:t>Keyword:</w:t>
            </w:r>
          </w:p>
          <w:p w:rsidR="006D7DD9" w:rsidRDefault="00F503B0">
            <w:pPr>
              <w:jc w:val="both"/>
            </w:pPr>
            <w:r>
              <w:t>First keyword</w:t>
            </w:r>
          </w:p>
          <w:p w:rsidR="006D7DD9" w:rsidRDefault="00F503B0">
            <w:pPr>
              <w:jc w:val="both"/>
            </w:pPr>
            <w:r>
              <w:t>Second keyword</w:t>
            </w:r>
          </w:p>
          <w:p w:rsidR="006D7DD9" w:rsidRDefault="00F503B0">
            <w:pPr>
              <w:jc w:val="both"/>
            </w:pPr>
            <w:r>
              <w:t>Third keyword</w:t>
            </w:r>
          </w:p>
          <w:p w:rsidR="006D7DD9" w:rsidRDefault="00F503B0">
            <w:pPr>
              <w:jc w:val="both"/>
            </w:pPr>
            <w:r>
              <w:t>Fourth keyword</w:t>
            </w:r>
          </w:p>
          <w:p w:rsidR="006D7DD9" w:rsidRDefault="00F503B0">
            <w:pPr>
              <w:jc w:val="both"/>
              <w:rPr>
                <w:b/>
                <w:i/>
              </w:rPr>
            </w:pPr>
            <w:r>
              <w:t>Fifth keyword</w:t>
            </w:r>
          </w:p>
        </w:tc>
        <w:tc>
          <w:tcPr>
            <w:tcW w:w="283" w:type="dxa"/>
            <w:vMerge/>
            <w:tcBorders>
              <w:top w:val="nil"/>
              <w:left w:val="nil"/>
              <w:bottom w:val="nil"/>
              <w:right w:val="nil"/>
            </w:tcBorders>
          </w:tcPr>
          <w:p w:rsidR="006D7DD9" w:rsidRDefault="006D7DD9">
            <w:pPr>
              <w:widowControl w:val="0"/>
              <w:pBdr>
                <w:top w:val="nil"/>
                <w:left w:val="nil"/>
                <w:bottom w:val="nil"/>
                <w:right w:val="nil"/>
                <w:between w:val="nil"/>
              </w:pBdr>
              <w:spacing w:line="276" w:lineRule="auto"/>
              <w:rPr>
                <w:b/>
                <w:i/>
              </w:rPr>
            </w:pPr>
          </w:p>
        </w:tc>
        <w:tc>
          <w:tcPr>
            <w:tcW w:w="5812" w:type="dxa"/>
            <w:vMerge/>
            <w:tcBorders>
              <w:top w:val="single" w:sz="4" w:space="0" w:color="000000"/>
              <w:left w:val="nil"/>
              <w:bottom w:val="nil"/>
              <w:right w:val="nil"/>
            </w:tcBorders>
          </w:tcPr>
          <w:p w:rsidR="006D7DD9" w:rsidRDefault="006D7DD9">
            <w:pPr>
              <w:widowControl w:val="0"/>
              <w:pBdr>
                <w:top w:val="nil"/>
                <w:left w:val="nil"/>
                <w:bottom w:val="nil"/>
                <w:right w:val="nil"/>
                <w:between w:val="nil"/>
              </w:pBdr>
              <w:spacing w:line="276" w:lineRule="auto"/>
              <w:rPr>
                <w:b/>
                <w:i/>
              </w:rPr>
            </w:pPr>
          </w:p>
        </w:tc>
      </w:tr>
      <w:tr w:rsidR="006D7DD9">
        <w:trPr>
          <w:trHeight w:val="60"/>
        </w:trPr>
        <w:tc>
          <w:tcPr>
            <w:tcW w:w="2802" w:type="dxa"/>
            <w:vMerge/>
            <w:tcBorders>
              <w:top w:val="single" w:sz="4" w:space="0" w:color="000000"/>
              <w:left w:val="nil"/>
              <w:bottom w:val="single" w:sz="4" w:space="0" w:color="000000"/>
              <w:right w:val="nil"/>
            </w:tcBorders>
          </w:tcPr>
          <w:p w:rsidR="006D7DD9" w:rsidRDefault="006D7DD9">
            <w:pPr>
              <w:widowControl w:val="0"/>
              <w:pBdr>
                <w:top w:val="nil"/>
                <w:left w:val="nil"/>
                <w:bottom w:val="nil"/>
                <w:right w:val="nil"/>
                <w:between w:val="nil"/>
              </w:pBdr>
              <w:spacing w:line="276" w:lineRule="auto"/>
              <w:rPr>
                <w:b/>
                <w:i/>
              </w:rPr>
            </w:pPr>
          </w:p>
        </w:tc>
        <w:tc>
          <w:tcPr>
            <w:tcW w:w="283" w:type="dxa"/>
            <w:vMerge/>
            <w:tcBorders>
              <w:top w:val="nil"/>
              <w:left w:val="nil"/>
              <w:bottom w:val="nil"/>
              <w:right w:val="nil"/>
            </w:tcBorders>
          </w:tcPr>
          <w:p w:rsidR="006D7DD9" w:rsidRDefault="006D7DD9">
            <w:pPr>
              <w:widowControl w:val="0"/>
              <w:pBdr>
                <w:top w:val="nil"/>
                <w:left w:val="nil"/>
                <w:bottom w:val="nil"/>
                <w:right w:val="nil"/>
                <w:between w:val="nil"/>
              </w:pBdr>
              <w:spacing w:line="276" w:lineRule="auto"/>
              <w:rPr>
                <w:b/>
                <w:i/>
              </w:rPr>
            </w:pPr>
          </w:p>
        </w:tc>
        <w:tc>
          <w:tcPr>
            <w:tcW w:w="5812" w:type="dxa"/>
            <w:tcBorders>
              <w:top w:val="nil"/>
              <w:left w:val="nil"/>
              <w:bottom w:val="single" w:sz="4" w:space="0" w:color="000000"/>
              <w:right w:val="nil"/>
            </w:tcBorders>
          </w:tcPr>
          <w:p w:rsidR="006D7DD9" w:rsidRDefault="00F503B0">
            <w:pPr>
              <w:spacing w:before="120" w:after="120"/>
              <w:jc w:val="right"/>
              <w:rPr>
                <w:i/>
                <w:color w:val="000000"/>
                <w:sz w:val="18"/>
                <w:szCs w:val="18"/>
              </w:rPr>
            </w:pPr>
            <w:r>
              <w:rPr>
                <w:i/>
                <w:color w:val="000000"/>
                <w:sz w:val="18"/>
                <w:szCs w:val="18"/>
              </w:rPr>
              <w:t xml:space="preserve">Copyright © </w:t>
            </w:r>
            <w:proofErr w:type="spellStart"/>
            <w:proofErr w:type="gramStart"/>
            <w:r>
              <w:rPr>
                <w:i/>
                <w:color w:val="000000"/>
                <w:sz w:val="18"/>
                <w:szCs w:val="18"/>
              </w:rPr>
              <w:t>Jurnal</w:t>
            </w:r>
            <w:proofErr w:type="spellEnd"/>
            <w:r>
              <w:rPr>
                <w:i/>
                <w:color w:val="000000"/>
                <w:sz w:val="18"/>
                <w:szCs w:val="18"/>
              </w:rPr>
              <w:t xml:space="preserve">  </w:t>
            </w:r>
            <w:proofErr w:type="spellStart"/>
            <w:r>
              <w:rPr>
                <w:i/>
                <w:color w:val="000000"/>
                <w:sz w:val="18"/>
                <w:szCs w:val="18"/>
              </w:rPr>
              <w:t>Analis</w:t>
            </w:r>
            <w:proofErr w:type="spellEnd"/>
            <w:proofErr w:type="gramEnd"/>
            <w:r>
              <w:rPr>
                <w:i/>
                <w:color w:val="000000"/>
                <w:sz w:val="18"/>
                <w:szCs w:val="18"/>
              </w:rPr>
              <w:t xml:space="preserve"> </w:t>
            </w:r>
            <w:proofErr w:type="spellStart"/>
            <w:r>
              <w:rPr>
                <w:i/>
                <w:color w:val="000000"/>
                <w:sz w:val="18"/>
                <w:szCs w:val="18"/>
              </w:rPr>
              <w:t>Medika</w:t>
            </w:r>
            <w:proofErr w:type="spellEnd"/>
            <w:r>
              <w:rPr>
                <w:i/>
                <w:color w:val="000000"/>
                <w:sz w:val="18"/>
                <w:szCs w:val="18"/>
              </w:rPr>
              <w:t xml:space="preserve"> Bio </w:t>
            </w:r>
            <w:proofErr w:type="spellStart"/>
            <w:r>
              <w:rPr>
                <w:i/>
                <w:color w:val="000000"/>
                <w:sz w:val="18"/>
                <w:szCs w:val="18"/>
              </w:rPr>
              <w:t>Sains</w:t>
            </w:r>
            <w:proofErr w:type="spellEnd"/>
            <w:r>
              <w:rPr>
                <w:i/>
                <w:color w:val="000000"/>
                <w:sz w:val="18"/>
                <w:szCs w:val="18"/>
              </w:rPr>
              <w:t xml:space="preserve"> </w:t>
            </w:r>
            <w:r>
              <w:rPr>
                <w:i/>
                <w:color w:val="000000"/>
                <w:sz w:val="18"/>
                <w:szCs w:val="18"/>
              </w:rPr>
              <w:br/>
              <w:t>All rights reserved.</w:t>
            </w:r>
          </w:p>
        </w:tc>
      </w:tr>
      <w:tr w:rsidR="006D7DD9">
        <w:tc>
          <w:tcPr>
            <w:tcW w:w="8897" w:type="dxa"/>
            <w:gridSpan w:val="3"/>
            <w:tcBorders>
              <w:top w:val="nil"/>
              <w:left w:val="nil"/>
              <w:bottom w:val="single" w:sz="4" w:space="0" w:color="000000"/>
              <w:right w:val="nil"/>
            </w:tcBorders>
          </w:tcPr>
          <w:p w:rsidR="006D7DD9" w:rsidRDefault="00F503B0">
            <w:pPr>
              <w:spacing w:before="120"/>
              <w:rPr>
                <w:color w:val="000000"/>
                <w:sz w:val="24"/>
                <w:szCs w:val="24"/>
              </w:rPr>
            </w:pPr>
            <w:r>
              <w:rPr>
                <w:b/>
                <w:color w:val="000000"/>
              </w:rPr>
              <w:t>ABSTRAK  (</w:t>
            </w:r>
            <w:proofErr w:type="spellStart"/>
            <w:r>
              <w:rPr>
                <w:b/>
                <w:color w:val="000000"/>
              </w:rPr>
              <w:t>bahasa</w:t>
            </w:r>
            <w:proofErr w:type="spellEnd"/>
            <w:r>
              <w:rPr>
                <w:b/>
                <w:color w:val="000000"/>
              </w:rPr>
              <w:t xml:space="preserve"> Indonesia)  </w:t>
            </w:r>
            <w:r>
              <w:rPr>
                <w:sz w:val="18"/>
                <w:szCs w:val="18"/>
              </w:rPr>
              <w:t>(10 PT)</w:t>
            </w:r>
          </w:p>
        </w:tc>
      </w:tr>
      <w:tr w:rsidR="006D7DD9">
        <w:tc>
          <w:tcPr>
            <w:tcW w:w="8897" w:type="dxa"/>
            <w:gridSpan w:val="3"/>
            <w:tcBorders>
              <w:top w:val="nil"/>
              <w:left w:val="nil"/>
              <w:bottom w:val="nil"/>
              <w:right w:val="nil"/>
            </w:tcBorders>
          </w:tcPr>
          <w:p w:rsidR="00393825" w:rsidRPr="00393825" w:rsidRDefault="00393825" w:rsidP="00393825">
            <w:pPr>
              <w:jc w:val="both"/>
              <w:rPr>
                <w:lang w:val="id-ID"/>
              </w:rPr>
            </w:pPr>
            <w:r w:rsidRPr="00393825">
              <w:rPr>
                <w:lang w:val="id-ID"/>
              </w:rPr>
              <w:t>Hiperurisemia merupakan keadaan kadar asam meningkat dalam darah. Kadarnya yang meningkat dapat menyebabkan penyakit, salah satunya yaitu adalah gangguan ginjal. Parameter cystatin C dipakai sebagai parameter yang lebih unggul dibanding kreatinin dalam menilai fungsi ginjal. Kondisi ginjal yang sedang hiperurisemia masih belum dapat dijelaskan secara lengkap, dengan demikian dilakukan pemeriksaan cystatin C untuk mengukur fungsi ginjal akibat hiperurisemia. Tujuan penelitian yaitu untuk mengetahui gambaran cystatin C pada hiperurisemia. Metode penelitian  yaitu deskriptif. Partisipan pada penelitian ini adalah laki-laki berusia 18-65 tahun (25 orang) sesuai kriteria yaitu  hiperurisemia,  berpuasa, tidak obesitas. Hasil penelitian : kadar asam urat (mean)= 8,928 mg/dL dan Cystatin C (mean) =1,08 mg/dL.</w:t>
            </w:r>
            <w:r w:rsidRPr="00393825">
              <w:t xml:space="preserve"> </w:t>
            </w:r>
            <w:r w:rsidRPr="00393825">
              <w:rPr>
                <w:lang w:val="id-ID"/>
              </w:rPr>
              <w:t>Kadar asam urat tersebut berada diatas nilai normal (hiperurisemia) karena nilai normalnya adalah 3,4-7,0 mg/dL. Pada kadar tersebut diakukan pemeriksaan cystatin C yang memiliki kadar peningkatan diatas</w:t>
            </w:r>
            <w:r w:rsidR="001B2F49">
              <w:rPr>
                <w:lang w:val="id-ID"/>
              </w:rPr>
              <w:t xml:space="preserve"> nilai normal. Kesimpulan: gambaran asam ura</w:t>
            </w:r>
            <w:r w:rsidR="0009566C">
              <w:rPr>
                <w:lang w:val="id-ID"/>
              </w:rPr>
              <w:t>t meningkat memiliki kadar cystat</w:t>
            </w:r>
            <w:r w:rsidR="001B2F49">
              <w:rPr>
                <w:lang w:val="id-ID"/>
              </w:rPr>
              <w:t>in C yang meningkat.</w:t>
            </w:r>
            <w:r w:rsidRPr="00393825">
              <w:rPr>
                <w:lang w:val="id-ID"/>
              </w:rPr>
              <w:t xml:space="preserve"> </w:t>
            </w:r>
          </w:p>
          <w:p w:rsidR="00393825" w:rsidRPr="00393825" w:rsidRDefault="00393825" w:rsidP="00393825">
            <w:pPr>
              <w:jc w:val="both"/>
              <w:rPr>
                <w:lang w:val="id-ID"/>
              </w:rPr>
            </w:pPr>
          </w:p>
          <w:p w:rsidR="00393825" w:rsidRPr="00393825" w:rsidRDefault="001B2F49" w:rsidP="00393825">
            <w:pPr>
              <w:jc w:val="both"/>
              <w:rPr>
                <w:i/>
                <w:lang w:val="id-ID"/>
              </w:rPr>
            </w:pPr>
            <w:r>
              <w:rPr>
                <w:i/>
              </w:rPr>
              <w:t xml:space="preserve">Kata </w:t>
            </w:r>
            <w:proofErr w:type="spellStart"/>
            <w:r>
              <w:rPr>
                <w:i/>
              </w:rPr>
              <w:t>Kunci</w:t>
            </w:r>
            <w:proofErr w:type="spellEnd"/>
            <w:r w:rsidR="00393825" w:rsidRPr="00393825">
              <w:rPr>
                <w:i/>
              </w:rPr>
              <w:t>—</w:t>
            </w:r>
            <w:r w:rsidR="00393825" w:rsidRPr="00393825">
              <w:rPr>
                <w:rFonts w:cs="Arial"/>
                <w:bCs/>
                <w:i/>
              </w:rPr>
              <w:t xml:space="preserve"> </w:t>
            </w:r>
            <w:r w:rsidR="00393825" w:rsidRPr="00393825">
              <w:rPr>
                <w:rFonts w:cs="Arial"/>
                <w:bCs/>
                <w:i/>
                <w:lang w:val="id-ID"/>
              </w:rPr>
              <w:t>Hiperurisemia, Cystatin C, Fungsi ginjal</w:t>
            </w:r>
          </w:p>
          <w:p w:rsidR="006D7DD9" w:rsidRDefault="006D7DD9">
            <w:pPr>
              <w:spacing w:before="120"/>
              <w:jc w:val="both"/>
            </w:pPr>
          </w:p>
        </w:tc>
      </w:tr>
      <w:tr w:rsidR="006D7DD9">
        <w:tc>
          <w:tcPr>
            <w:tcW w:w="8897" w:type="dxa"/>
            <w:gridSpan w:val="3"/>
            <w:tcBorders>
              <w:top w:val="nil"/>
              <w:left w:val="nil"/>
              <w:bottom w:val="nil"/>
              <w:right w:val="nil"/>
            </w:tcBorders>
          </w:tcPr>
          <w:p w:rsidR="006D7DD9" w:rsidRDefault="006D7DD9">
            <w:pPr>
              <w:spacing w:before="120"/>
              <w:jc w:val="both"/>
              <w:rPr>
                <w:color w:val="000000"/>
                <w:sz w:val="18"/>
                <w:szCs w:val="18"/>
              </w:rPr>
            </w:pPr>
          </w:p>
        </w:tc>
      </w:tr>
      <w:tr w:rsidR="006D7DD9">
        <w:tc>
          <w:tcPr>
            <w:tcW w:w="8897" w:type="dxa"/>
            <w:gridSpan w:val="3"/>
            <w:tcBorders>
              <w:top w:val="nil"/>
              <w:left w:val="nil"/>
              <w:bottom w:val="single" w:sz="4" w:space="0" w:color="000000"/>
              <w:right w:val="nil"/>
            </w:tcBorders>
          </w:tcPr>
          <w:p w:rsidR="006D7DD9" w:rsidRDefault="00F503B0">
            <w:pPr>
              <w:spacing w:before="120" w:after="120"/>
              <w:jc w:val="right"/>
              <w:rPr>
                <w:i/>
                <w:color w:val="000000"/>
                <w:sz w:val="18"/>
                <w:szCs w:val="18"/>
              </w:rPr>
            </w:pPr>
            <w:r>
              <w:rPr>
                <w:i/>
                <w:color w:val="000000"/>
                <w:sz w:val="18"/>
                <w:szCs w:val="18"/>
              </w:rPr>
              <w:t xml:space="preserve">Copyright © </w:t>
            </w:r>
            <w:proofErr w:type="spellStart"/>
            <w:r>
              <w:rPr>
                <w:i/>
                <w:color w:val="000000"/>
                <w:sz w:val="18"/>
                <w:szCs w:val="18"/>
              </w:rPr>
              <w:t>Jurnal</w:t>
            </w:r>
            <w:proofErr w:type="spellEnd"/>
            <w:r>
              <w:rPr>
                <w:i/>
                <w:color w:val="000000"/>
                <w:sz w:val="18"/>
                <w:szCs w:val="18"/>
              </w:rPr>
              <w:t xml:space="preserve"> </w:t>
            </w:r>
            <w:proofErr w:type="spellStart"/>
            <w:r>
              <w:rPr>
                <w:i/>
                <w:color w:val="000000"/>
                <w:sz w:val="18"/>
                <w:szCs w:val="18"/>
              </w:rPr>
              <w:t>Analis</w:t>
            </w:r>
            <w:proofErr w:type="spellEnd"/>
            <w:r>
              <w:rPr>
                <w:i/>
                <w:color w:val="000000"/>
                <w:sz w:val="18"/>
                <w:szCs w:val="18"/>
              </w:rPr>
              <w:t xml:space="preserve"> </w:t>
            </w:r>
            <w:proofErr w:type="spellStart"/>
            <w:r>
              <w:rPr>
                <w:i/>
                <w:color w:val="000000"/>
                <w:sz w:val="18"/>
                <w:szCs w:val="18"/>
              </w:rPr>
              <w:t>Medika</w:t>
            </w:r>
            <w:proofErr w:type="spellEnd"/>
            <w:r>
              <w:rPr>
                <w:i/>
                <w:color w:val="000000"/>
                <w:sz w:val="18"/>
                <w:szCs w:val="18"/>
              </w:rPr>
              <w:t xml:space="preserve"> Bio </w:t>
            </w:r>
            <w:proofErr w:type="spellStart"/>
            <w:r>
              <w:rPr>
                <w:i/>
                <w:color w:val="000000"/>
                <w:sz w:val="18"/>
                <w:szCs w:val="18"/>
              </w:rPr>
              <w:t>Sains</w:t>
            </w:r>
            <w:proofErr w:type="spellEnd"/>
            <w:r>
              <w:rPr>
                <w:i/>
                <w:color w:val="000000"/>
                <w:sz w:val="18"/>
                <w:szCs w:val="18"/>
              </w:rPr>
              <w:t xml:space="preserve"> </w:t>
            </w:r>
          </w:p>
        </w:tc>
      </w:tr>
    </w:tbl>
    <w:p w:rsidR="006D7DD9" w:rsidRDefault="006D7DD9">
      <w:pPr>
        <w:tabs>
          <w:tab w:val="left" w:pos="426"/>
        </w:tabs>
        <w:rPr>
          <w:b/>
        </w:rPr>
      </w:pPr>
    </w:p>
    <w:p w:rsidR="006D7DD9" w:rsidRDefault="00F503B0">
      <w:pPr>
        <w:tabs>
          <w:tab w:val="left" w:pos="426"/>
        </w:tabs>
        <w:rPr>
          <w:b/>
        </w:rPr>
      </w:pPr>
      <w:proofErr w:type="spellStart"/>
      <w:r>
        <w:rPr>
          <w:b/>
        </w:rPr>
        <w:t>Pendahuluan</w:t>
      </w:r>
      <w:proofErr w:type="spellEnd"/>
      <w:r>
        <w:rPr>
          <w:b/>
        </w:rPr>
        <w:t xml:space="preserve"> </w:t>
      </w:r>
    </w:p>
    <w:p w:rsidR="006D7DD9" w:rsidRDefault="006D7DD9">
      <w:pPr>
        <w:ind w:firstLine="720"/>
        <w:jc w:val="both"/>
      </w:pPr>
    </w:p>
    <w:p w:rsidR="00393825" w:rsidRDefault="00393825" w:rsidP="00393825">
      <w:pPr>
        <w:ind w:firstLine="720"/>
        <w:jc w:val="both"/>
        <w:rPr>
          <w:lang w:val="id-ID"/>
        </w:rPr>
      </w:pPr>
      <w:r>
        <w:rPr>
          <w:lang w:val="id-ID"/>
        </w:rPr>
        <w:lastRenderedPageBreak/>
        <w:t>Hiperurisemia merupakan kondisi meningkatnya kadar asam urat dalam darah. Asam urat adalah hasil katabolisme purine</w:t>
      </w:r>
      <w:r>
        <w:rPr>
          <w:lang w:val="id-ID"/>
        </w:rPr>
        <w:fldChar w:fldCharType="begin" w:fldLock="1"/>
      </w:r>
      <w:r>
        <w:rPr>
          <w:lang w:val="id-ID"/>
        </w:rPr>
        <w:instrText>ADDIN CSL_CITATION {"citationItems":[{"id":"ITEM-1","itemData":{"author":[{"dropping-particle":"","family":"Verdiansah","given":"","non-dropping-particle":"","parse-names":false,"suffix":""}],"container-title":"CDK-237","id":"ITEM-1","issue":"2","issued":{"date-parts":[["2016"]]},"page":"148-154","title":"Pemeriksaan Fungsi Ginjal","type":"article-journal","volume":"43"},"uris":["http://www.mendeley.com/documents/?uuid=1b1c99e8-f949-49fc-9bd5-da94492843b1"]}],"mendeley":{"formattedCitation":"[1]","plainTextFormattedCitation":"[1]","previouslyFormattedCitation":"[1]"},"properties":{"noteIndex":0},"schema":"https://github.com/citation-style-language/schema/raw/master/csl-citation.json"}</w:instrText>
      </w:r>
      <w:r>
        <w:rPr>
          <w:lang w:val="id-ID"/>
        </w:rPr>
        <w:fldChar w:fldCharType="separate"/>
      </w:r>
      <w:r w:rsidRPr="002D538F">
        <w:rPr>
          <w:noProof/>
          <w:lang w:val="id-ID"/>
        </w:rPr>
        <w:t>[1]</w:t>
      </w:r>
      <w:r>
        <w:rPr>
          <w:lang w:val="id-ID"/>
        </w:rPr>
        <w:fldChar w:fldCharType="end"/>
      </w:r>
      <w:r>
        <w:rPr>
          <w:lang w:val="id-ID"/>
        </w:rPr>
        <w:t>. Kadar asam urat dapat meningkat oleh karena adanya ketidakseimbangan antara produksi dan eksresi. Peningkatan kadar tersebut dapat dikaitkan dengan kejadian penyakit, salah satunya adalah penyakit ginjal. Secara klinis hiper</w:t>
      </w:r>
      <w:r w:rsidRPr="003E4B8A">
        <w:rPr>
          <w:lang w:val="id-ID"/>
        </w:rPr>
        <w:t xml:space="preserve">urisemia </w:t>
      </w:r>
      <w:r>
        <w:rPr>
          <w:lang w:val="id-ID"/>
        </w:rPr>
        <w:t>memiliki makna yang cukup penting oleh karena dapat menyebabkan nefropaati asam urat, artritis pirai, tofi, dan nefrolitiatis</w:t>
      </w:r>
      <w:r>
        <w:rPr>
          <w:lang w:val="id-ID"/>
        </w:rPr>
        <w:fldChar w:fldCharType="begin" w:fldLock="1"/>
      </w:r>
      <w:r>
        <w:rPr>
          <w:lang w:val="id-ID"/>
        </w:rPr>
        <w:instrText>ADDIN CSL_CITATION {"citationItems":[{"id":"ITEM-1","itemData":{"author":[{"dropping-particle":"","family":"Manampiring","given":"Aaltje E","non-dropping-particle":"","parse-names":false,"suffix":""}],"container-title":"Jurnal Biomedik","id":"ITEM-1","issue":"2","issued":{"date-parts":[["2011"]]},"page":"102-110","title":"Hiperurisemia dan respons imun","type":"article-journal","volume":"3"},"uris":["http://www.mendeley.com/documents/?uuid=168aa4d8-cb97-4da6-b016-0ef89e2ed21a"]}],"mendeley":{"formattedCitation":"[2]","plainTextFormattedCitation":"[2]","previouslyFormattedCitation":"[2]"},"properties":{"noteIndex":0},"schema":"https://github.com/citation-style-language/schema/raw/master/csl-citation.json"}</w:instrText>
      </w:r>
      <w:r>
        <w:rPr>
          <w:lang w:val="id-ID"/>
        </w:rPr>
        <w:fldChar w:fldCharType="separate"/>
      </w:r>
      <w:r w:rsidRPr="002D538F">
        <w:rPr>
          <w:noProof/>
          <w:lang w:val="id-ID"/>
        </w:rPr>
        <w:t>[2]</w:t>
      </w:r>
      <w:r>
        <w:rPr>
          <w:lang w:val="id-ID"/>
        </w:rPr>
        <w:fldChar w:fldCharType="end"/>
      </w:r>
      <w:r>
        <w:rPr>
          <w:lang w:val="id-ID"/>
        </w:rPr>
        <w:t xml:space="preserve">. </w:t>
      </w:r>
    </w:p>
    <w:p w:rsidR="00393825" w:rsidRDefault="00393825" w:rsidP="00393825">
      <w:pPr>
        <w:jc w:val="both"/>
        <w:rPr>
          <w:lang w:val="id-ID"/>
        </w:rPr>
      </w:pPr>
    </w:p>
    <w:p w:rsidR="00393825" w:rsidRDefault="00393825" w:rsidP="00393825">
      <w:pPr>
        <w:ind w:firstLine="720"/>
        <w:jc w:val="both"/>
        <w:rPr>
          <w:lang w:val="id-ID"/>
        </w:rPr>
      </w:pPr>
      <w:r>
        <w:rPr>
          <w:lang w:val="id-ID"/>
        </w:rPr>
        <w:t xml:space="preserve">Penyakit ginjal dapat dideteksi oleh berbagai macam pemeriksaan seperti kadar ureum, kreatinin, asam urat, proteinuria, cystatin C dan beberapa parameter lainnya. Cystatin C merupakan inhibitor dari protease sistein </w:t>
      </w:r>
      <w:r w:rsidRPr="007D08AA">
        <w:rPr>
          <w:lang w:val="id-ID"/>
        </w:rPr>
        <w:t>yang diproduksi oleh sel-sel di seluruh tubuh. Cystatin C</w:t>
      </w:r>
      <w:r>
        <w:rPr>
          <w:lang w:val="id-ID"/>
        </w:rPr>
        <w:t>sangat</w:t>
      </w:r>
      <w:r w:rsidRPr="007D08AA">
        <w:rPr>
          <w:lang w:val="id-ID"/>
        </w:rPr>
        <w:t xml:space="preserve"> berlimpah dalam serum / plasma dan mudah disaring di glomerulus. </w:t>
      </w:r>
      <w:r>
        <w:rPr>
          <w:lang w:val="id-ID"/>
        </w:rPr>
        <w:t xml:space="preserve">Kadar </w:t>
      </w:r>
      <w:r w:rsidRPr="007D08AA">
        <w:rPr>
          <w:lang w:val="id-ID"/>
        </w:rPr>
        <w:t>cystatin C</w:t>
      </w:r>
      <w:r>
        <w:rPr>
          <w:lang w:val="id-ID"/>
        </w:rPr>
        <w:t xml:space="preserve"> digunakan sebagai pena</w:t>
      </w:r>
      <w:r w:rsidRPr="007D08AA">
        <w:rPr>
          <w:lang w:val="id-ID"/>
        </w:rPr>
        <w:t>nda yang berguna untuk memperkirakan laju filtrasi glomerulus</w:t>
      </w:r>
      <w:r>
        <w:rPr>
          <w:lang w:val="id-ID"/>
        </w:rPr>
        <w:t>. T</w:t>
      </w:r>
      <w:r w:rsidRPr="007D08AA">
        <w:rPr>
          <w:lang w:val="id-ID"/>
        </w:rPr>
        <w:t>idak seperti kreatinin, cystatin C tidak dikeluarkan oleh tubulus proksimal. Sebaliknya, cystatin C yang disaring diambil melalui proses megalin-dependen dan kemudian sepenuhnya dikatabolisme dal</w:t>
      </w:r>
      <w:r>
        <w:rPr>
          <w:lang w:val="id-ID"/>
        </w:rPr>
        <w:t xml:space="preserve">am sel epitel tubulus proksimal. </w:t>
      </w:r>
      <w:r w:rsidRPr="007D08AA">
        <w:rPr>
          <w:lang w:val="id-ID"/>
        </w:rPr>
        <w:t>Kadar cystatin C dalam serum jauh lebih kecil kemungkinannya untuk dipengaruhi oleh faktor-faktor seperti jenis kelamin, status metabolisme atau keadaan penyakit daripada kadar kreatinin</w:t>
      </w:r>
      <w:r>
        <w:rPr>
          <w:lang w:val="id-ID"/>
        </w:rPr>
        <w:fldChar w:fldCharType="begin" w:fldLock="1"/>
      </w:r>
      <w:r>
        <w:rPr>
          <w:lang w:val="id-ID"/>
        </w:rPr>
        <w:instrText>ADDIN CSL_CITATION {"citationItems":[{"id":"ITEM-1","itemData":{"DOI":"10.1007/s10534-015-9903-3","ISSN":"15728773","PMID":"26715107","abstract":"Cadmium (Cd) is a nephrotoxic environmental pollutant that causes insidious injury to the proximal tubule that results in severe polyuria and proteinuria. Cystatin C is a low molecular weight protein that is being evaluated as a serum and urinary biomarker for various types of ischemic and nephrotoxic renal injury. The objective of the present study was to determine if cystatin C might be a useful early biomarker of Cd nephrotoxicity. Male Sprague–Dawley rats were given daily injections of Cd for up to 12 weeks. At 3, 6, 9 and 12 weeks, urine samples were analyzed for cystatin C, protein, creatinine, β2 microglobulin and kidney injury molecule-1. The results showed that Cd caused a significant increase in the urinary excretion of cystatin C that occurred 3–4 weeks before the onset of polyuria and proteinuria. Serum levels of cystatin C were not altered by Cd. Immunolabeling studies showed that Cd caused the relocalization of cystatin C from the cytoplasm to the apical surface of the epithelial cells of the proximal tubule. The Cd-induced changes in cystatin C labelling paralleled those of the brush border transport protein, megalin, which has been implicated as a mediator of cystatin C uptake in the proximal tubule. These results indicate that Cd increases the urinary excretion of cystatin C, and they suggest that this effect may involve disruption of megalin-mediated uptake of cystatin C by epithelial cells of the proximal tubule. Keywords: Cadmium, Biomarkers, Cystatin C, Nephrotoxicity, Proximal tubule","author":[{"dropping-particle":"","family":"Prozialeck","given":"Walter C.","non-dropping-particle":"","parse-names":false,"suffix":""},{"dropping-particle":"","family":"VanDreel","given":"Aaron","non-dropping-particle":"","parse-names":false,"suffix":""},{"dropping-particle":"","family":"Ackerman","given":"Christopher D.","non-dropping-particle":"","parse-names":false,"suffix":""},{"dropping-particle":"","family":"Stock","given":"Ian","non-dropping-particle":"","parse-names":false,"suffix":""},{"dropping-particle":"","family":"Papaeliou","given":"Alexander","non-dropping-particle":"","parse-names":false,"suffix":""},{"dropping-particle":"","family":"Yasmine","given":"Christian","non-dropping-particle":"","parse-names":false,"suffix":""},{"dropping-particle":"","family":"Wilson","given":"Kristen","non-dropping-particle":"","parse-names":false,"suffix":""},{"dropping-particle":"","family":"Lamar","given":"Peter C.","non-dropping-particle":"","parse-names":false,"suffix":""},{"dropping-particle":"","family":"Sears","given":"Victoria L.","non-dropping-particle":"","parse-names":false,"suffix":""},{"dropping-particle":"","family":"Gasiorowski","given":"Joshua Z.","non-dropping-particle":"","parse-names":false,"suffix":""},{"dropping-particle":"","family":"Dinovo","given":"Karyn M.","non-dropping-particle":"","parse-names":false,"suffix":""},{"dropping-particle":"","family":"Vaidya","given":"Vishal S.","non-dropping-particle":"","parse-names":false,"suffix":""},{"dropping-particle":"","family":"Edwards","given":"Joshua R.","non-dropping-particle":"","parse-names":false,"suffix":""}],"container-title":"BioMetals","id":"ITEM-1","issue":"1","issued":{"date-parts":[["2016"]]},"page":"131-146","publisher":"Springer Netherlands","title":"Evaluation of cystatin C as an early biomarker of cadmium nephrotoxicity in the rat","type":"article-journal","volume":"29"},"uris":["http://www.mendeley.com/documents/?uuid=f64e0302-dda4-400f-93dd-12d142c71967"]}],"mendeley":{"formattedCitation":"[3]","plainTextFormattedCitation":"[3]","previouslyFormattedCitation":"[3]"},"properties":{"noteIndex":0},"schema":"https://github.com/citation-style-language/schema/raw/master/csl-citation.json"}</w:instrText>
      </w:r>
      <w:r>
        <w:rPr>
          <w:lang w:val="id-ID"/>
        </w:rPr>
        <w:fldChar w:fldCharType="separate"/>
      </w:r>
      <w:r w:rsidRPr="002D538F">
        <w:rPr>
          <w:noProof/>
          <w:lang w:val="id-ID"/>
        </w:rPr>
        <w:t>[3]</w:t>
      </w:r>
      <w:r>
        <w:rPr>
          <w:lang w:val="id-ID"/>
        </w:rPr>
        <w:fldChar w:fldCharType="end"/>
      </w:r>
      <w:r w:rsidRPr="007D08AA">
        <w:rPr>
          <w:lang w:val="id-ID"/>
        </w:rPr>
        <w:t>.</w:t>
      </w:r>
    </w:p>
    <w:p w:rsidR="00393825" w:rsidRDefault="00393825" w:rsidP="00393825">
      <w:pPr>
        <w:ind w:firstLine="720"/>
        <w:jc w:val="both"/>
        <w:rPr>
          <w:lang w:val="id-ID"/>
        </w:rPr>
      </w:pPr>
      <w:r>
        <w:rPr>
          <w:lang w:val="id-ID"/>
        </w:rPr>
        <w:t>Dengan demikian kadar cystatin C dipergunakan sebagai parameter yang menggambarkan kondisi ginjal akibat hiperuisemia.</w:t>
      </w:r>
    </w:p>
    <w:p w:rsidR="006D7DD9" w:rsidRDefault="006D7DD9" w:rsidP="00393825">
      <w:pPr>
        <w:ind w:firstLine="720"/>
        <w:jc w:val="both"/>
      </w:pPr>
    </w:p>
    <w:p w:rsidR="006D7DD9" w:rsidRDefault="006D7DD9">
      <w:pPr>
        <w:ind w:firstLine="720"/>
        <w:jc w:val="both"/>
      </w:pPr>
    </w:p>
    <w:p w:rsidR="006D7DD9" w:rsidRDefault="00F503B0">
      <w:pPr>
        <w:tabs>
          <w:tab w:val="left" w:pos="426"/>
        </w:tabs>
        <w:rPr>
          <w:b/>
        </w:rPr>
      </w:pPr>
      <w:proofErr w:type="spellStart"/>
      <w:r>
        <w:rPr>
          <w:b/>
        </w:rPr>
        <w:t>Metode</w:t>
      </w:r>
      <w:proofErr w:type="spellEnd"/>
      <w:r>
        <w:rPr>
          <w:b/>
        </w:rPr>
        <w:t xml:space="preserve"> </w:t>
      </w:r>
      <w:proofErr w:type="spellStart"/>
      <w:r>
        <w:rPr>
          <w:b/>
        </w:rPr>
        <w:t>Penelitian</w:t>
      </w:r>
      <w:proofErr w:type="spellEnd"/>
      <w:r>
        <w:rPr>
          <w:b/>
        </w:rPr>
        <w:t xml:space="preserve"> </w:t>
      </w:r>
    </w:p>
    <w:p w:rsidR="00393825" w:rsidRPr="00341018" w:rsidRDefault="00393825" w:rsidP="00393825">
      <w:pPr>
        <w:pStyle w:val="Heading2"/>
        <w:keepLines/>
        <w:numPr>
          <w:ilvl w:val="1"/>
          <w:numId w:val="0"/>
        </w:numPr>
        <w:tabs>
          <w:tab w:val="num" w:pos="360"/>
        </w:tabs>
        <w:spacing w:before="120"/>
        <w:ind w:left="288" w:hanging="288"/>
        <w:rPr>
          <w:rFonts w:ascii="Times New Roman" w:hAnsi="Times New Roman" w:cs="Times New Roman"/>
          <w:sz w:val="20"/>
          <w:szCs w:val="20"/>
          <w:lang w:val="id-ID"/>
        </w:rPr>
      </w:pPr>
      <w:r w:rsidRPr="00341018">
        <w:rPr>
          <w:rFonts w:ascii="Times New Roman" w:hAnsi="Times New Roman" w:cs="Times New Roman"/>
          <w:sz w:val="20"/>
          <w:szCs w:val="20"/>
          <w:lang w:val="id-ID"/>
        </w:rPr>
        <w:t>Design dan Study populasi</w:t>
      </w:r>
    </w:p>
    <w:p w:rsidR="00393825" w:rsidRDefault="00393825" w:rsidP="00393825">
      <w:pPr>
        <w:jc w:val="both"/>
        <w:rPr>
          <w:lang w:val="id-ID"/>
        </w:rPr>
      </w:pPr>
      <w:r>
        <w:rPr>
          <w:lang w:val="id-ID"/>
        </w:rPr>
        <w:t xml:space="preserve">Penelitian dilakukan pada bulan Maret-Juni 2019 di Rumah Sakit Jasa Kartini, Laboratorium STIKes BTH Tasikmalaya dan Laboratorium Klinik Prodia. Partisipan  yang menjadi subjek penelitian adalah sebanyak 188 orang yang berusia 18-65 tahun, tetapi yang masuk ke dalam kriteria inklusi (berpuasa, hiperurisemia dan tidak obesitas) adalah sebanyak 25 orang.  Penelaahan protokol penelitian sudah memiliki persetujuan dari komite etik STIKes BTH Tasikmalaya. </w:t>
      </w:r>
    </w:p>
    <w:p w:rsidR="00393825" w:rsidRPr="000E024C" w:rsidRDefault="00393825" w:rsidP="00393825">
      <w:pPr>
        <w:jc w:val="both"/>
        <w:rPr>
          <w:lang w:val="id-ID"/>
        </w:rPr>
      </w:pPr>
    </w:p>
    <w:p w:rsidR="00393825" w:rsidRPr="00341018" w:rsidRDefault="00393825" w:rsidP="00393825">
      <w:pPr>
        <w:pStyle w:val="Heading2"/>
        <w:keepLines/>
        <w:numPr>
          <w:ilvl w:val="1"/>
          <w:numId w:val="0"/>
        </w:numPr>
        <w:tabs>
          <w:tab w:val="num" w:pos="360"/>
        </w:tabs>
        <w:spacing w:before="120"/>
        <w:ind w:left="288" w:hanging="288"/>
        <w:rPr>
          <w:rFonts w:ascii="Times New Roman" w:hAnsi="Times New Roman" w:cs="Times New Roman"/>
          <w:sz w:val="20"/>
          <w:lang w:val="id-ID"/>
        </w:rPr>
      </w:pPr>
      <w:r w:rsidRPr="00341018">
        <w:rPr>
          <w:rFonts w:ascii="Times New Roman" w:hAnsi="Times New Roman" w:cs="Times New Roman"/>
          <w:sz w:val="20"/>
          <w:lang w:val="id-ID"/>
        </w:rPr>
        <w:t xml:space="preserve">Alat dan Bahan </w:t>
      </w:r>
    </w:p>
    <w:p w:rsidR="00393825" w:rsidRDefault="00393825" w:rsidP="00393825">
      <w:pPr>
        <w:jc w:val="both"/>
        <w:rPr>
          <w:lang w:val="id-ID"/>
        </w:rPr>
      </w:pPr>
      <w:r>
        <w:rPr>
          <w:lang w:val="id-ID"/>
        </w:rPr>
        <w:t xml:space="preserve">Alat dan bahan yang digunakan adalah torniquet, plester, kapas alkohol, spuit, tabung serum, centronorm, aquabidest, reagen asam urat (PT. AIM), mikropipet, easy touch digital, stik asam urat dan fotometer TC 3300. </w:t>
      </w:r>
    </w:p>
    <w:p w:rsidR="00393825" w:rsidRPr="00393825" w:rsidRDefault="00393825" w:rsidP="00393825">
      <w:pPr>
        <w:jc w:val="both"/>
        <w:rPr>
          <w:sz w:val="14"/>
          <w:lang w:val="id-ID"/>
        </w:rPr>
      </w:pPr>
    </w:p>
    <w:p w:rsidR="00393825" w:rsidRPr="00341018" w:rsidRDefault="00393825" w:rsidP="00393825">
      <w:pPr>
        <w:pStyle w:val="Heading2"/>
        <w:keepLines/>
        <w:numPr>
          <w:ilvl w:val="1"/>
          <w:numId w:val="0"/>
        </w:numPr>
        <w:tabs>
          <w:tab w:val="num" w:pos="360"/>
        </w:tabs>
        <w:spacing w:before="120"/>
        <w:ind w:left="288" w:hanging="288"/>
        <w:rPr>
          <w:rFonts w:ascii="Times New Roman" w:hAnsi="Times New Roman" w:cs="Times New Roman"/>
          <w:sz w:val="20"/>
        </w:rPr>
      </w:pPr>
      <w:r w:rsidRPr="00341018">
        <w:rPr>
          <w:rFonts w:ascii="Times New Roman" w:hAnsi="Times New Roman" w:cs="Times New Roman"/>
          <w:sz w:val="20"/>
          <w:lang w:val="id-ID"/>
        </w:rPr>
        <w:t xml:space="preserve">Cara Kerja </w:t>
      </w:r>
    </w:p>
    <w:p w:rsidR="00393825" w:rsidRPr="001C728F" w:rsidRDefault="00393825" w:rsidP="00393825">
      <w:pPr>
        <w:jc w:val="both"/>
        <w:rPr>
          <w:lang w:val="id-ID"/>
        </w:rPr>
      </w:pPr>
      <w:r>
        <w:rPr>
          <w:lang w:val="id-ID"/>
        </w:rPr>
        <w:t>Relawan yang sudah berpuasa diperiksa kadar asam urat dan diukur IMT, kemudian jika memenuhi kriteria inklusi dilakukan pemeriksaan kadar asam urat menggunakan alat fotometer TC 3300 yaitu sebagai berikut :</w:t>
      </w:r>
      <w:r>
        <w:t xml:space="preserve"> </w:t>
      </w:r>
      <w:r>
        <w:rPr>
          <w:lang w:val="id-ID"/>
        </w:rPr>
        <w:t xml:space="preserve"> </w:t>
      </w:r>
    </w:p>
    <w:p w:rsidR="00393825" w:rsidRDefault="00393825" w:rsidP="00393825">
      <w:pPr>
        <w:numPr>
          <w:ilvl w:val="0"/>
          <w:numId w:val="4"/>
        </w:numPr>
        <w:ind w:left="284" w:hanging="284"/>
        <w:jc w:val="both"/>
      </w:pPr>
      <w:r>
        <w:rPr>
          <w:lang w:val="id-ID"/>
        </w:rPr>
        <w:t>Masukan reagen asam urat ke dalam 4 tabung reaksi,  masing-masing sebanyak 1000 µl.</w:t>
      </w:r>
      <w:r w:rsidRPr="005B57DE">
        <w:t xml:space="preserve"> </w:t>
      </w:r>
    </w:p>
    <w:p w:rsidR="00393825" w:rsidRPr="001C728F" w:rsidRDefault="00393825" w:rsidP="00393825">
      <w:pPr>
        <w:numPr>
          <w:ilvl w:val="0"/>
          <w:numId w:val="4"/>
        </w:numPr>
        <w:ind w:left="284" w:hanging="284"/>
        <w:jc w:val="both"/>
      </w:pPr>
      <w:r>
        <w:rPr>
          <w:lang w:val="id-ID"/>
        </w:rPr>
        <w:t xml:space="preserve">Tambahkan </w:t>
      </w:r>
      <w:r w:rsidRPr="005B57DE">
        <w:t xml:space="preserve">20 </w:t>
      </w:r>
      <w:r>
        <w:t>µ</w:t>
      </w:r>
      <w:r w:rsidRPr="005B57DE">
        <w:t xml:space="preserve">l standard, 20 </w:t>
      </w:r>
      <w:r>
        <w:t>µ</w:t>
      </w:r>
      <w:r w:rsidRPr="005B57DE">
        <w:t>l</w:t>
      </w:r>
      <w:r>
        <w:t xml:space="preserve"> </w:t>
      </w:r>
      <w:r>
        <w:rPr>
          <w:lang w:val="id-ID"/>
        </w:rPr>
        <w:t xml:space="preserve">serum </w:t>
      </w:r>
      <w:r>
        <w:t>control</w:t>
      </w:r>
      <w:r>
        <w:rPr>
          <w:lang w:val="id-ID"/>
        </w:rPr>
        <w:t>,</w:t>
      </w:r>
      <w:r w:rsidRPr="005B57DE">
        <w:t xml:space="preserve"> 20 </w:t>
      </w:r>
      <w:r>
        <w:t>µ</w:t>
      </w:r>
      <w:r w:rsidRPr="005B57DE">
        <w:t>l</w:t>
      </w:r>
      <w:r>
        <w:t xml:space="preserve"> </w:t>
      </w:r>
      <w:proofErr w:type="spellStart"/>
      <w:r>
        <w:t>aquades</w:t>
      </w:r>
      <w:proofErr w:type="spellEnd"/>
      <w:r>
        <w:t xml:space="preserve">, </w:t>
      </w:r>
      <w:proofErr w:type="spellStart"/>
      <w:r>
        <w:t>dan</w:t>
      </w:r>
      <w:proofErr w:type="spellEnd"/>
      <w:r>
        <w:t xml:space="preserve"> </w:t>
      </w:r>
      <w:r w:rsidRPr="005B57DE">
        <w:t xml:space="preserve"> 20 </w:t>
      </w:r>
      <w:proofErr w:type="spellStart"/>
      <w:r w:rsidRPr="005B57DE">
        <w:t>ul</w:t>
      </w:r>
      <w:proofErr w:type="spellEnd"/>
      <w:r w:rsidRPr="005B57DE">
        <w:t xml:space="preserve"> serum</w:t>
      </w:r>
      <w:r>
        <w:rPr>
          <w:lang w:val="id-ID"/>
        </w:rPr>
        <w:t xml:space="preserve"> sampel ke dalam setiap tabung secara berurutan.</w:t>
      </w:r>
    </w:p>
    <w:p w:rsidR="00393825" w:rsidRPr="00D11357" w:rsidRDefault="00393825" w:rsidP="00393825">
      <w:pPr>
        <w:numPr>
          <w:ilvl w:val="0"/>
          <w:numId w:val="4"/>
        </w:numPr>
        <w:ind w:left="284" w:hanging="284"/>
        <w:jc w:val="both"/>
      </w:pPr>
      <w:r>
        <w:rPr>
          <w:lang w:val="id-ID"/>
        </w:rPr>
        <w:t>Homogenkan kemudian diinkubasi selama 5 menit pada suhu 37</w:t>
      </w:r>
      <w:r w:rsidRPr="00E3479B">
        <w:rPr>
          <w:vertAlign w:val="superscript"/>
          <w:lang w:val="id-ID"/>
        </w:rPr>
        <w:t>o</w:t>
      </w:r>
      <w:r>
        <w:rPr>
          <w:lang w:val="id-ID"/>
        </w:rPr>
        <w:t xml:space="preserve">C, kemudian dibaca menggunakan fotometer  </w:t>
      </w:r>
      <w:r>
        <w:rPr>
          <w:lang w:val="id-ID"/>
        </w:rPr>
        <w:fldChar w:fldCharType="begin" w:fldLock="1"/>
      </w:r>
      <w:r>
        <w:rPr>
          <w:lang w:val="id-ID"/>
        </w:rPr>
        <w:instrText>ADDIN CSL_CITATION {"citationItems":[{"id":"ITEM-1","itemData":{"author":[{"dropping-particle":"","family":"Meri","given":"","non-dropping-particle":"","parse-names":false,"suffix":""},{"dropping-particle":"","family":"Liswanti","given":"Yane","non-dropping-particle":"","parse-names":false,"suffix":""}],"id":"ITEM-1","issued":{"date-parts":[["2019"]]},"page":"1-111","publisher":"Sadari","publisher-place":"Bandung","title":"Jumlah Neutrofil Absolut , Cystatin-C , dan Hiperurisemia","type":"chapter"},"uris":["http://www.mendeley.com/documents/?uuid=54bfcbca-59f8-42e6-9f26-ada6980b29ff"]}],"mendeley":{"formattedCitation":"[4]","plainTextFormattedCitation":"[4]","previouslyFormattedCitation":"[4]"},"properties":{"noteIndex":0},"schema":"https://github.com/citation-style-language/schema/raw/master/csl-citation.json"}</w:instrText>
      </w:r>
      <w:r>
        <w:rPr>
          <w:lang w:val="id-ID"/>
        </w:rPr>
        <w:fldChar w:fldCharType="separate"/>
      </w:r>
      <w:r w:rsidRPr="002D538F">
        <w:rPr>
          <w:noProof/>
          <w:lang w:val="id-ID"/>
        </w:rPr>
        <w:t>[4]</w:t>
      </w:r>
      <w:r>
        <w:rPr>
          <w:lang w:val="id-ID"/>
        </w:rPr>
        <w:fldChar w:fldCharType="end"/>
      </w:r>
      <w:r>
        <w:rPr>
          <w:lang w:val="id-ID"/>
        </w:rPr>
        <w:t>.</w:t>
      </w:r>
    </w:p>
    <w:p w:rsidR="00393825" w:rsidRDefault="00393825" w:rsidP="00393825">
      <w:pPr>
        <w:jc w:val="both"/>
        <w:rPr>
          <w:lang w:val="id-ID"/>
        </w:rPr>
      </w:pPr>
    </w:p>
    <w:p w:rsidR="00393825" w:rsidRPr="00BF59A3" w:rsidRDefault="00393825" w:rsidP="00393825">
      <w:pPr>
        <w:pStyle w:val="ListParagraph"/>
        <w:spacing w:line="240" w:lineRule="auto"/>
        <w:ind w:left="0"/>
        <w:jc w:val="both"/>
        <w:rPr>
          <w:rFonts w:ascii="Times New Roman" w:hAnsi="Times New Roman"/>
          <w:sz w:val="20"/>
          <w:szCs w:val="20"/>
          <w:lang w:val="id-ID"/>
        </w:rPr>
      </w:pPr>
      <w:r>
        <w:rPr>
          <w:rFonts w:ascii="Times New Roman" w:hAnsi="Times New Roman"/>
          <w:sz w:val="20"/>
          <w:szCs w:val="20"/>
          <w:lang w:val="id-ID"/>
        </w:rPr>
        <w:t>Kadar Cystatin C</w:t>
      </w:r>
      <w:r w:rsidRPr="00BF59A3">
        <w:rPr>
          <w:rFonts w:ascii="Times New Roman" w:hAnsi="Times New Roman"/>
          <w:sz w:val="20"/>
          <w:szCs w:val="20"/>
          <w:lang w:val="id-ID"/>
        </w:rPr>
        <w:t xml:space="preserve"> diperiksa dengan menggunakan metode imunonephelometry yaitu metode </w:t>
      </w:r>
      <w:r w:rsidRPr="00BF59A3">
        <w:rPr>
          <w:rFonts w:ascii="Times New Roman" w:hAnsi="Times New Roman"/>
          <w:i/>
          <w:sz w:val="20"/>
          <w:szCs w:val="20"/>
          <w:lang w:val="id-ID"/>
        </w:rPr>
        <w:t>Particle-enhanced immunonephelometry</w:t>
      </w:r>
      <w:r w:rsidRPr="00BF59A3">
        <w:rPr>
          <w:rFonts w:ascii="Times New Roman" w:hAnsi="Times New Roman"/>
          <w:sz w:val="20"/>
          <w:szCs w:val="20"/>
          <w:lang w:val="id-ID"/>
        </w:rPr>
        <w:t xml:space="preserve"> (PENIA) yang memiliki prinsip yaitu  partikel polystyrene yang telah dilapisi ole</w:t>
      </w:r>
      <w:r>
        <w:rPr>
          <w:rFonts w:ascii="Times New Roman" w:hAnsi="Times New Roman"/>
          <w:sz w:val="20"/>
          <w:szCs w:val="20"/>
          <w:lang w:val="id-ID"/>
        </w:rPr>
        <w:t xml:space="preserve">h antibodi CysC akan mengalami </w:t>
      </w:r>
      <w:r w:rsidRPr="00BF59A3">
        <w:rPr>
          <w:rFonts w:ascii="Times New Roman" w:hAnsi="Times New Roman"/>
          <w:sz w:val="20"/>
          <w:szCs w:val="20"/>
          <w:lang w:val="id-ID"/>
        </w:rPr>
        <w:t xml:space="preserve">aglutinasi pada saat direaksikan  dengan sampel serum  yang mengandung CysC. Banyaknya pancaran cahaya atau scattered light yang diperiksa setara dengan jumlah konsentrasi  jumlah CysC dalam sampel </w:t>
      </w:r>
      <w:r w:rsidRPr="00BF59A3">
        <w:rPr>
          <w:rFonts w:ascii="Times New Roman" w:hAnsi="Times New Roman"/>
          <w:sz w:val="20"/>
          <w:szCs w:val="20"/>
          <w:lang w:val="id-ID"/>
        </w:rPr>
        <w:fldChar w:fldCharType="begin" w:fldLock="1"/>
      </w:r>
      <w:r>
        <w:rPr>
          <w:rFonts w:ascii="Times New Roman" w:hAnsi="Times New Roman"/>
          <w:sz w:val="20"/>
          <w:szCs w:val="20"/>
          <w:lang w:val="id-ID"/>
        </w:rPr>
        <w:instrText>ADDIN CSL_CITATION {"citationItems":[{"id":"ITEM-1","itemData":{"author":[{"dropping-particle":"","family":"Yaswir","given":"Rismawati","non-dropping-particle":"","parse-names":false,"suffix":""},{"dropping-particle":"","family":"Maiyesi","given":"Afrida","non-dropping-particle":"","parse-names":false,"suffix":""}],"container-title":"Jurnal Kesehatan Andalas","id":"ITEM-1","issue":"1","issued":{"date-parts":[["2012"]]},"page":"10-15","title":"Tinjauan Pustaka Pemeriksaan Laboratorium Cystatin C Untuk Uji Fungsi Ginjal","type":"article-journal","volume":"1"},"uris":["http://www.mendeley.com/documents/?uuid=be9c2312-b362-458f-a5da-82fd9f971aee"]}],"mendeley":{"formattedCitation":"[5]","plainTextFormattedCitation":"[5]","previouslyFormattedCitation":"[5]"},"properties":{"noteIndex":0},"schema":"https://github.com/citation-style-language/schema/raw/master/csl-citation.json"}</w:instrText>
      </w:r>
      <w:r w:rsidRPr="00BF59A3">
        <w:rPr>
          <w:rFonts w:ascii="Times New Roman" w:hAnsi="Times New Roman"/>
          <w:sz w:val="20"/>
          <w:szCs w:val="20"/>
          <w:lang w:val="id-ID"/>
        </w:rPr>
        <w:fldChar w:fldCharType="separate"/>
      </w:r>
      <w:r w:rsidRPr="002D538F">
        <w:rPr>
          <w:rFonts w:ascii="Times New Roman" w:hAnsi="Times New Roman"/>
          <w:noProof/>
          <w:sz w:val="20"/>
          <w:szCs w:val="20"/>
          <w:lang w:val="id-ID"/>
        </w:rPr>
        <w:t>[5]</w:t>
      </w:r>
      <w:r w:rsidRPr="00BF59A3">
        <w:rPr>
          <w:rFonts w:ascii="Times New Roman" w:hAnsi="Times New Roman"/>
          <w:sz w:val="20"/>
          <w:szCs w:val="20"/>
          <w:lang w:val="id-ID"/>
        </w:rPr>
        <w:fldChar w:fldCharType="end"/>
      </w:r>
      <w:r w:rsidRPr="00BF59A3">
        <w:rPr>
          <w:rFonts w:ascii="Times New Roman" w:hAnsi="Times New Roman"/>
          <w:sz w:val="20"/>
          <w:szCs w:val="20"/>
          <w:lang w:val="id-ID"/>
        </w:rPr>
        <w:t>.</w:t>
      </w:r>
    </w:p>
    <w:p w:rsidR="00393825" w:rsidRPr="00BF59A3" w:rsidRDefault="00393825" w:rsidP="00393825">
      <w:pPr>
        <w:pStyle w:val="ListParagraph"/>
        <w:spacing w:line="240" w:lineRule="auto"/>
        <w:ind w:left="0"/>
        <w:jc w:val="both"/>
        <w:rPr>
          <w:rFonts w:ascii="Times New Roman" w:hAnsi="Times New Roman"/>
          <w:bCs/>
          <w:color w:val="000000"/>
          <w:sz w:val="20"/>
          <w:szCs w:val="20"/>
          <w:lang w:val="id-ID"/>
        </w:rPr>
      </w:pPr>
      <w:r w:rsidRPr="00BF59A3">
        <w:rPr>
          <w:rFonts w:ascii="Times New Roman" w:hAnsi="Times New Roman"/>
          <w:sz w:val="20"/>
          <w:szCs w:val="20"/>
          <w:lang w:val="id-ID"/>
        </w:rPr>
        <w:t xml:space="preserve">Pemeriksaan sampel dilakukan dengan memasukan sampel yang telah diencerkan sebanyak 1:100 menggunakan alat secara otomatis (Siemens) yang selanjutnya sampel akan dibaca oleh alat </w:t>
      </w:r>
      <w:r w:rsidRPr="00BF59A3">
        <w:rPr>
          <w:rFonts w:ascii="Times New Roman" w:hAnsi="Times New Roman"/>
          <w:sz w:val="20"/>
          <w:szCs w:val="20"/>
          <w:lang w:val="id-ID"/>
        </w:rPr>
        <w:fldChar w:fldCharType="begin" w:fldLock="1"/>
      </w:r>
      <w:r>
        <w:rPr>
          <w:rFonts w:ascii="Times New Roman" w:hAnsi="Times New Roman"/>
          <w:sz w:val="20"/>
          <w:szCs w:val="20"/>
          <w:lang w:val="id-ID"/>
        </w:rPr>
        <w:instrText>ADDIN CSL_CITATION {"citationItems":[{"id":"ITEM-1","itemData":{"author":[{"dropping-particle":"","family":"Siemens","given":"","non-dropping-particle":"","parse-names":false,"suffix":""}],"id":"ITEM-1","issued":{"date-parts":[["2011"]]},"publisher":"Siemens Healthcare Diagnostics Products GmbH","title":"N Latex cystatin C","type":"article"},"uris":["http://www.mendeley.com/documents/?uuid=23071e69-7d09-4ded-9a9a-8497d2d5ddc4"]}],"mendeley":{"formattedCitation":"[6]","plainTextFormattedCitation":"[6]","previouslyFormattedCitation":"[6]"},"properties":{"noteIndex":0},"schema":"https://github.com/citation-style-language/schema/raw/master/csl-citation.json"}</w:instrText>
      </w:r>
      <w:r w:rsidRPr="00BF59A3">
        <w:rPr>
          <w:rFonts w:ascii="Times New Roman" w:hAnsi="Times New Roman"/>
          <w:sz w:val="20"/>
          <w:szCs w:val="20"/>
          <w:lang w:val="id-ID"/>
        </w:rPr>
        <w:fldChar w:fldCharType="separate"/>
      </w:r>
      <w:r w:rsidRPr="002D538F">
        <w:rPr>
          <w:rFonts w:ascii="Times New Roman" w:hAnsi="Times New Roman"/>
          <w:noProof/>
          <w:sz w:val="20"/>
          <w:szCs w:val="20"/>
          <w:lang w:val="id-ID"/>
        </w:rPr>
        <w:t>[6]</w:t>
      </w:r>
      <w:r w:rsidRPr="00BF59A3">
        <w:rPr>
          <w:rFonts w:ascii="Times New Roman" w:hAnsi="Times New Roman"/>
          <w:sz w:val="20"/>
          <w:szCs w:val="20"/>
          <w:lang w:val="id-ID"/>
        </w:rPr>
        <w:fldChar w:fldCharType="end"/>
      </w:r>
      <w:r w:rsidRPr="00BF59A3">
        <w:rPr>
          <w:rFonts w:ascii="Times New Roman" w:hAnsi="Times New Roman"/>
          <w:sz w:val="20"/>
          <w:szCs w:val="20"/>
          <w:lang w:val="id-ID"/>
        </w:rPr>
        <w:t xml:space="preserve">. Hasil yang keluar adalah berupa angka dengan </w:t>
      </w:r>
      <w:r w:rsidRPr="00BF59A3">
        <w:rPr>
          <w:rFonts w:ascii="Times New Roman" w:hAnsi="Times New Roman"/>
          <w:color w:val="000000"/>
          <w:sz w:val="20"/>
          <w:szCs w:val="20"/>
          <w:lang w:val="id-ID"/>
        </w:rPr>
        <w:t>i</w:t>
      </w:r>
      <w:r w:rsidRPr="00BF59A3">
        <w:rPr>
          <w:rFonts w:ascii="Times New Roman" w:hAnsi="Times New Roman"/>
          <w:bCs/>
          <w:color w:val="000000"/>
          <w:sz w:val="20"/>
          <w:szCs w:val="20"/>
          <w:lang w:val="id-ID"/>
        </w:rPr>
        <w:t>nterpretasi hasil untuk laki-laki yaitu 0,56 - 0,98 mg/dl (Prodia).</w:t>
      </w:r>
    </w:p>
    <w:p w:rsidR="00393825" w:rsidRPr="00341018" w:rsidRDefault="00393825" w:rsidP="00393825">
      <w:pPr>
        <w:pStyle w:val="Heading2"/>
        <w:keepLines/>
        <w:numPr>
          <w:ilvl w:val="1"/>
          <w:numId w:val="0"/>
        </w:numPr>
        <w:tabs>
          <w:tab w:val="num" w:pos="360"/>
        </w:tabs>
        <w:spacing w:before="120"/>
        <w:ind w:left="288" w:hanging="288"/>
        <w:rPr>
          <w:rFonts w:ascii="Times New Roman" w:hAnsi="Times New Roman" w:cs="Times New Roman"/>
          <w:b w:val="0"/>
          <w:sz w:val="20"/>
          <w:szCs w:val="20"/>
        </w:rPr>
      </w:pPr>
      <w:r w:rsidRPr="00341018">
        <w:rPr>
          <w:rFonts w:ascii="Times New Roman" w:hAnsi="Times New Roman" w:cs="Times New Roman"/>
          <w:b w:val="0"/>
          <w:sz w:val="20"/>
          <w:szCs w:val="20"/>
          <w:lang w:val="id-ID"/>
        </w:rPr>
        <w:t>Analisis Statistik</w:t>
      </w:r>
    </w:p>
    <w:p w:rsidR="00393825" w:rsidRDefault="00393825" w:rsidP="00393825">
      <w:pPr>
        <w:jc w:val="both"/>
        <w:rPr>
          <w:lang w:val="id-ID"/>
        </w:rPr>
      </w:pPr>
      <w:r>
        <w:rPr>
          <w:lang w:val="id-ID"/>
        </w:rPr>
        <w:t>Data hasil penelitian dianalisis SPSS 25 d</w:t>
      </w:r>
      <w:r w:rsidR="001972DE">
        <w:rPr>
          <w:lang w:val="id-ID"/>
        </w:rPr>
        <w:t>i</w:t>
      </w:r>
      <w:r>
        <w:rPr>
          <w:lang w:val="id-ID"/>
        </w:rPr>
        <w:t xml:space="preserve">stribusi frekuensi. Data ditampilkan dalam bentuk tabel yang berisi nilai mean atau rata-rata dan simpangan deviasi sebagai distribusi frekuensi. </w:t>
      </w:r>
    </w:p>
    <w:p w:rsidR="006D7DD9" w:rsidRDefault="00F503B0">
      <w:pPr>
        <w:rPr>
          <w:b/>
        </w:rPr>
      </w:pPr>
      <w:proofErr w:type="spellStart"/>
      <w:r>
        <w:rPr>
          <w:b/>
        </w:rPr>
        <w:t>Hasil</w:t>
      </w:r>
      <w:proofErr w:type="spellEnd"/>
      <w:r>
        <w:rPr>
          <w:b/>
        </w:rPr>
        <w:t xml:space="preserve"> </w:t>
      </w:r>
      <w:proofErr w:type="spellStart"/>
      <w:r>
        <w:rPr>
          <w:b/>
        </w:rPr>
        <w:t>Penelitian</w:t>
      </w:r>
      <w:proofErr w:type="spellEnd"/>
      <w:r>
        <w:rPr>
          <w:b/>
        </w:rPr>
        <w:t xml:space="preserve"> </w:t>
      </w:r>
      <w:proofErr w:type="spellStart"/>
      <w:r>
        <w:rPr>
          <w:b/>
        </w:rPr>
        <w:t>dan</w:t>
      </w:r>
      <w:proofErr w:type="spellEnd"/>
      <w:r>
        <w:rPr>
          <w:b/>
        </w:rPr>
        <w:t xml:space="preserve"> </w:t>
      </w:r>
      <w:proofErr w:type="spellStart"/>
      <w:r>
        <w:rPr>
          <w:b/>
        </w:rPr>
        <w:t>Pembahasan</w:t>
      </w:r>
      <w:proofErr w:type="spellEnd"/>
    </w:p>
    <w:p w:rsidR="006D7DD9" w:rsidRDefault="006D7DD9">
      <w:pPr>
        <w:rPr>
          <w:b/>
        </w:rPr>
      </w:pPr>
    </w:p>
    <w:p w:rsidR="006D7DD9" w:rsidRDefault="00F503B0">
      <w:pPr>
        <w:ind w:firstLine="720"/>
      </w:pPr>
      <w:proofErr w:type="spellStart"/>
      <w:r>
        <w:lastRenderedPageBreak/>
        <w:t>Hasil</w:t>
      </w:r>
      <w:proofErr w:type="spellEnd"/>
      <w:r>
        <w:t xml:space="preserve"> </w:t>
      </w:r>
      <w:proofErr w:type="spellStart"/>
      <w:r>
        <w:t>analisis</w:t>
      </w:r>
      <w:proofErr w:type="spellEnd"/>
      <w:r>
        <w:t xml:space="preserve"> </w:t>
      </w:r>
      <w:proofErr w:type="spellStart"/>
      <w:r>
        <w:t>dan</w:t>
      </w:r>
      <w:proofErr w:type="spellEnd"/>
      <w:r>
        <w:t xml:space="preserve"> </w:t>
      </w:r>
      <w:proofErr w:type="spellStart"/>
      <w:r>
        <w:t>pengujian</w:t>
      </w:r>
      <w:proofErr w:type="spellEnd"/>
      <w:r>
        <w:t xml:space="preserve"> </w:t>
      </w:r>
      <w:proofErr w:type="spellStart"/>
      <w:r>
        <w:t>hipotesis</w:t>
      </w:r>
      <w:proofErr w:type="spellEnd"/>
      <w:r>
        <w:t xml:space="preserve"> </w:t>
      </w:r>
      <w:proofErr w:type="spellStart"/>
      <w:r>
        <w:t>dapat</w:t>
      </w:r>
      <w:proofErr w:type="spellEnd"/>
      <w:r>
        <w:t xml:space="preserve"> </w:t>
      </w:r>
      <w:proofErr w:type="spellStart"/>
      <w:r>
        <w:t>disajikan</w:t>
      </w:r>
      <w:proofErr w:type="spellEnd"/>
      <w:r>
        <w:t xml:space="preserve"> </w:t>
      </w:r>
      <w:proofErr w:type="spellStart"/>
      <w:r>
        <w:t>berupa</w:t>
      </w:r>
      <w:proofErr w:type="spellEnd"/>
      <w:r>
        <w:t xml:space="preserve"> </w:t>
      </w:r>
      <w:proofErr w:type="spellStart"/>
      <w:r>
        <w:t>grafik</w:t>
      </w:r>
      <w:proofErr w:type="spellEnd"/>
      <w:r>
        <w:t xml:space="preserve"> </w:t>
      </w:r>
      <w:proofErr w:type="spellStart"/>
      <w:r>
        <w:t>atau</w:t>
      </w:r>
      <w:proofErr w:type="spellEnd"/>
      <w:r>
        <w:t xml:space="preserve"> </w:t>
      </w:r>
      <w:proofErr w:type="spellStart"/>
      <w:r>
        <w:t>tabel</w:t>
      </w:r>
      <w:proofErr w:type="spellEnd"/>
      <w:r>
        <w:t xml:space="preserve"> </w:t>
      </w:r>
      <w:proofErr w:type="spellStart"/>
      <w:r>
        <w:t>untuk</w:t>
      </w:r>
      <w:proofErr w:type="spellEnd"/>
      <w:r>
        <w:t xml:space="preserve"> </w:t>
      </w:r>
      <w:proofErr w:type="spellStart"/>
      <w:r>
        <w:t>memperjelas</w:t>
      </w:r>
      <w:proofErr w:type="spellEnd"/>
      <w:r>
        <w:t xml:space="preserve"> </w:t>
      </w:r>
      <w:proofErr w:type="spellStart"/>
      <w:r>
        <w:t>secara</w:t>
      </w:r>
      <w:proofErr w:type="spellEnd"/>
      <w:r>
        <w:t xml:space="preserve"> verbal. </w:t>
      </w:r>
      <w:proofErr w:type="spellStart"/>
      <w:r>
        <w:t>Tabel</w:t>
      </w:r>
      <w:proofErr w:type="spellEnd"/>
      <w:r>
        <w:t xml:space="preserve"> </w:t>
      </w:r>
      <w:proofErr w:type="spellStart"/>
      <w:r>
        <w:t>dan</w:t>
      </w:r>
      <w:proofErr w:type="spellEnd"/>
      <w:r>
        <w:t xml:space="preserve"> </w:t>
      </w:r>
      <w:proofErr w:type="spellStart"/>
      <w:r>
        <w:t>gambar</w:t>
      </w:r>
      <w:proofErr w:type="spellEnd"/>
      <w:r>
        <w:t xml:space="preserve"> </w:t>
      </w:r>
      <w:proofErr w:type="spellStart"/>
      <w:r>
        <w:t>dapat</w:t>
      </w:r>
      <w:proofErr w:type="spellEnd"/>
      <w:r>
        <w:t xml:space="preserve"> </w:t>
      </w:r>
      <w:proofErr w:type="spellStart"/>
      <w:r>
        <w:t>menggunakan</w:t>
      </w:r>
      <w:proofErr w:type="spellEnd"/>
      <w:r>
        <w:t xml:space="preserve"> </w:t>
      </w:r>
      <w:proofErr w:type="spellStart"/>
      <w:r>
        <w:t>angka</w:t>
      </w:r>
      <w:proofErr w:type="spellEnd"/>
      <w:r>
        <w:t xml:space="preserve"> 1</w:t>
      </w:r>
      <w:proofErr w:type="gramStart"/>
      <w:r>
        <w:t>,2,3</w:t>
      </w:r>
      <w:proofErr w:type="gramEnd"/>
      <w:r>
        <w:t xml:space="preserve">, </w:t>
      </w:r>
      <w:proofErr w:type="spellStart"/>
      <w:r>
        <w:t>dan</w:t>
      </w:r>
      <w:proofErr w:type="spellEnd"/>
      <w:r>
        <w:t xml:space="preserve"> </w:t>
      </w:r>
      <w:proofErr w:type="spellStart"/>
      <w:r>
        <w:t>seterusnya</w:t>
      </w:r>
      <w:proofErr w:type="spellEnd"/>
      <w:r>
        <w:t xml:space="preserve">. </w:t>
      </w:r>
      <w:proofErr w:type="spellStart"/>
      <w:r>
        <w:t>Jumlah</w:t>
      </w:r>
      <w:proofErr w:type="spellEnd"/>
      <w:r>
        <w:t xml:space="preserve"> </w:t>
      </w:r>
      <w:proofErr w:type="spellStart"/>
      <w:r>
        <w:t>tabel</w:t>
      </w:r>
      <w:proofErr w:type="spellEnd"/>
      <w:r>
        <w:t xml:space="preserve"> </w:t>
      </w:r>
      <w:proofErr w:type="spellStart"/>
      <w:r>
        <w:t>dan</w:t>
      </w:r>
      <w:proofErr w:type="spellEnd"/>
      <w:r>
        <w:t xml:space="preserve"> </w:t>
      </w:r>
      <w:proofErr w:type="spellStart"/>
      <w:r>
        <w:t>gambar</w:t>
      </w:r>
      <w:proofErr w:type="spellEnd"/>
      <w:r>
        <w:t xml:space="preserve"> </w:t>
      </w:r>
      <w:proofErr w:type="spellStart"/>
      <w:r>
        <w:t>maksimal</w:t>
      </w:r>
      <w:proofErr w:type="spellEnd"/>
      <w:r>
        <w:t xml:space="preserve"> 5. </w:t>
      </w:r>
      <w:proofErr w:type="spellStart"/>
      <w:r>
        <w:t>Judul</w:t>
      </w:r>
      <w:proofErr w:type="spellEnd"/>
      <w:r>
        <w:t xml:space="preserve"> </w:t>
      </w:r>
      <w:proofErr w:type="spellStart"/>
      <w:r>
        <w:t>tabel</w:t>
      </w:r>
      <w:proofErr w:type="spellEnd"/>
      <w:r>
        <w:t xml:space="preserve"> </w:t>
      </w:r>
      <w:proofErr w:type="spellStart"/>
      <w:r>
        <w:t>berada</w:t>
      </w:r>
      <w:proofErr w:type="spellEnd"/>
      <w:r>
        <w:t xml:space="preserve"> </w:t>
      </w:r>
      <w:proofErr w:type="spellStart"/>
      <w:r>
        <w:t>diatas</w:t>
      </w:r>
      <w:proofErr w:type="spellEnd"/>
      <w:r>
        <w:t xml:space="preserve">, </w:t>
      </w:r>
      <w:proofErr w:type="spellStart"/>
      <w:r>
        <w:t>sedangkan</w:t>
      </w:r>
      <w:proofErr w:type="spellEnd"/>
      <w:r>
        <w:t xml:space="preserve"> </w:t>
      </w:r>
      <w:proofErr w:type="spellStart"/>
      <w:r>
        <w:t>judul</w:t>
      </w:r>
      <w:proofErr w:type="spellEnd"/>
      <w:r>
        <w:t xml:space="preserve"> </w:t>
      </w:r>
      <w:proofErr w:type="spellStart"/>
      <w:r>
        <w:t>gambar</w:t>
      </w:r>
      <w:proofErr w:type="spellEnd"/>
      <w:r>
        <w:t xml:space="preserve"> </w:t>
      </w:r>
      <w:proofErr w:type="spellStart"/>
      <w:r>
        <w:t>ada</w:t>
      </w:r>
      <w:proofErr w:type="spellEnd"/>
      <w:r>
        <w:t xml:space="preserve"> di </w:t>
      </w:r>
      <w:proofErr w:type="spellStart"/>
      <w:r>
        <w:t>bawah</w:t>
      </w:r>
      <w:proofErr w:type="spellEnd"/>
      <w:r>
        <w:t xml:space="preserve">. </w:t>
      </w:r>
    </w:p>
    <w:p w:rsidR="006D7DD9" w:rsidRDefault="006D7DD9"/>
    <w:p w:rsidR="006D7DD9" w:rsidRDefault="00F503B0" w:rsidP="00D01E88">
      <w:pPr>
        <w:jc w:val="center"/>
        <w:rPr>
          <w:b/>
          <w:lang w:val="id-ID"/>
        </w:rPr>
      </w:pPr>
      <w:proofErr w:type="spellStart"/>
      <w:r>
        <w:rPr>
          <w:b/>
        </w:rPr>
        <w:t>Tabel</w:t>
      </w:r>
      <w:proofErr w:type="spellEnd"/>
      <w:r>
        <w:rPr>
          <w:b/>
        </w:rPr>
        <w:t xml:space="preserve"> 1 </w:t>
      </w:r>
      <w:r w:rsidR="001972DE">
        <w:rPr>
          <w:b/>
          <w:lang w:val="id-ID"/>
        </w:rPr>
        <w:t>Gambaran Rata-Rata Kadar Asam Urat dan Kadar Cystatin C</w:t>
      </w:r>
    </w:p>
    <w:p w:rsidR="00D01E88" w:rsidRDefault="00D01E88" w:rsidP="00D01E88">
      <w:pPr>
        <w:rPr>
          <w:b/>
          <w:lang w:val="id-ID"/>
        </w:rPr>
      </w:pPr>
    </w:p>
    <w:p w:rsidR="00D01E88" w:rsidRDefault="00D01E88" w:rsidP="00D01E88">
      <w:pPr>
        <w:pStyle w:val="BodyText"/>
        <w:rPr>
          <w:color w:val="000000"/>
          <w:szCs w:val="18"/>
          <w:shd w:val="clear" w:color="auto" w:fill="FFFFFF"/>
        </w:rPr>
      </w:pPr>
      <w:r>
        <w:rPr>
          <w:color w:val="000000"/>
          <w:szCs w:val="18"/>
          <w:shd w:val="clear" w:color="auto" w:fill="FFFFFF"/>
        </w:rPr>
        <w:t>Sampel diperoleh sebanyak 25 orang dengan karakteristik sebagai berikut :</w:t>
      </w:r>
    </w:p>
    <w:tbl>
      <w:tblPr>
        <w:tblW w:w="0" w:type="auto"/>
        <w:tblInd w:w="1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989"/>
        <w:gridCol w:w="993"/>
        <w:gridCol w:w="1134"/>
        <w:gridCol w:w="1134"/>
      </w:tblGrid>
      <w:tr w:rsidR="00D01E88" w:rsidRPr="00921EB9" w:rsidTr="00D01E88">
        <w:tc>
          <w:tcPr>
            <w:tcW w:w="905" w:type="dxa"/>
            <w:shd w:val="clear" w:color="auto" w:fill="auto"/>
            <w:vAlign w:val="center"/>
          </w:tcPr>
          <w:p w:rsidR="00D01E88" w:rsidRPr="00921EB9" w:rsidRDefault="00D01E88" w:rsidP="008332AF">
            <w:pPr>
              <w:pStyle w:val="BodyText"/>
              <w:jc w:val="center"/>
              <w:rPr>
                <w:color w:val="000000"/>
                <w:szCs w:val="18"/>
                <w:shd w:val="clear" w:color="auto" w:fill="FFFFFF"/>
              </w:rPr>
            </w:pPr>
            <w:r>
              <w:rPr>
                <w:color w:val="000000"/>
                <w:szCs w:val="18"/>
                <w:shd w:val="clear" w:color="auto" w:fill="FFFFFF"/>
              </w:rPr>
              <w:t>Variabel</w:t>
            </w:r>
          </w:p>
        </w:tc>
        <w:tc>
          <w:tcPr>
            <w:tcW w:w="989" w:type="dxa"/>
            <w:shd w:val="clear" w:color="auto" w:fill="auto"/>
            <w:vAlign w:val="center"/>
          </w:tcPr>
          <w:p w:rsidR="00D01E88" w:rsidRPr="00921EB9" w:rsidRDefault="00D01E88" w:rsidP="008332AF">
            <w:pPr>
              <w:pStyle w:val="BodyText"/>
              <w:jc w:val="center"/>
              <w:rPr>
                <w:color w:val="000000"/>
                <w:szCs w:val="18"/>
                <w:shd w:val="clear" w:color="auto" w:fill="FFFFFF"/>
              </w:rPr>
            </w:pPr>
            <w:r w:rsidRPr="00921EB9">
              <w:rPr>
                <w:color w:val="000000"/>
                <w:szCs w:val="18"/>
                <w:shd w:val="clear" w:color="auto" w:fill="FFFFFF"/>
              </w:rPr>
              <w:t>Usia</w:t>
            </w:r>
            <w:r>
              <w:rPr>
                <w:color w:val="000000"/>
                <w:szCs w:val="18"/>
                <w:shd w:val="clear" w:color="auto" w:fill="FFFFFF"/>
              </w:rPr>
              <w:t xml:space="preserve"> (Tahun)</w:t>
            </w:r>
          </w:p>
        </w:tc>
        <w:tc>
          <w:tcPr>
            <w:tcW w:w="993" w:type="dxa"/>
            <w:shd w:val="clear" w:color="auto" w:fill="auto"/>
            <w:vAlign w:val="center"/>
          </w:tcPr>
          <w:p w:rsidR="00D01E88" w:rsidRPr="00921EB9" w:rsidRDefault="00D01E88" w:rsidP="008332AF">
            <w:pPr>
              <w:pStyle w:val="BodyText"/>
              <w:jc w:val="center"/>
              <w:rPr>
                <w:color w:val="000000"/>
                <w:szCs w:val="18"/>
                <w:shd w:val="clear" w:color="auto" w:fill="FFFFFF"/>
              </w:rPr>
            </w:pPr>
            <w:r w:rsidRPr="00921EB9">
              <w:rPr>
                <w:color w:val="000000"/>
                <w:szCs w:val="18"/>
                <w:shd w:val="clear" w:color="auto" w:fill="FFFFFF"/>
              </w:rPr>
              <w:t>IMT</w:t>
            </w:r>
          </w:p>
        </w:tc>
        <w:tc>
          <w:tcPr>
            <w:tcW w:w="1134" w:type="dxa"/>
            <w:shd w:val="clear" w:color="auto" w:fill="auto"/>
            <w:vAlign w:val="center"/>
          </w:tcPr>
          <w:p w:rsidR="00D01E88" w:rsidRDefault="00D01E88" w:rsidP="008332AF">
            <w:pPr>
              <w:pStyle w:val="BodyText"/>
              <w:jc w:val="center"/>
              <w:rPr>
                <w:color w:val="000000"/>
                <w:szCs w:val="18"/>
                <w:shd w:val="clear" w:color="auto" w:fill="FFFFFF"/>
              </w:rPr>
            </w:pPr>
            <w:r w:rsidRPr="00921EB9">
              <w:rPr>
                <w:color w:val="000000"/>
                <w:szCs w:val="18"/>
                <w:shd w:val="clear" w:color="auto" w:fill="FFFFFF"/>
              </w:rPr>
              <w:t>Kadar Asam Urat</w:t>
            </w:r>
          </w:p>
          <w:p w:rsidR="00D01E88" w:rsidRPr="00921EB9" w:rsidRDefault="00D01E88" w:rsidP="008332AF">
            <w:pPr>
              <w:pStyle w:val="BodyText"/>
              <w:jc w:val="center"/>
              <w:rPr>
                <w:color w:val="000000"/>
                <w:szCs w:val="18"/>
                <w:shd w:val="clear" w:color="auto" w:fill="FFFFFF"/>
              </w:rPr>
            </w:pPr>
            <w:r>
              <w:rPr>
                <w:color w:val="000000"/>
                <w:szCs w:val="18"/>
                <w:shd w:val="clear" w:color="auto" w:fill="FFFFFF"/>
              </w:rPr>
              <w:t>(mg/dL)</w:t>
            </w:r>
          </w:p>
        </w:tc>
        <w:tc>
          <w:tcPr>
            <w:tcW w:w="1134" w:type="dxa"/>
            <w:shd w:val="clear" w:color="auto" w:fill="auto"/>
            <w:vAlign w:val="center"/>
          </w:tcPr>
          <w:p w:rsidR="00D01E88" w:rsidRDefault="00D01E88" w:rsidP="008332AF">
            <w:pPr>
              <w:pStyle w:val="BodyText"/>
              <w:jc w:val="center"/>
              <w:rPr>
                <w:color w:val="000000"/>
                <w:szCs w:val="18"/>
                <w:shd w:val="clear" w:color="auto" w:fill="FFFFFF"/>
              </w:rPr>
            </w:pPr>
            <w:r w:rsidRPr="00921EB9">
              <w:rPr>
                <w:color w:val="000000"/>
                <w:szCs w:val="18"/>
                <w:shd w:val="clear" w:color="auto" w:fill="FFFFFF"/>
              </w:rPr>
              <w:t>Kadar Cystatin C</w:t>
            </w:r>
          </w:p>
          <w:p w:rsidR="00D01E88" w:rsidRPr="00921EB9" w:rsidRDefault="00D01E88" w:rsidP="008332AF">
            <w:pPr>
              <w:pStyle w:val="BodyText"/>
              <w:jc w:val="center"/>
              <w:rPr>
                <w:color w:val="000000"/>
                <w:szCs w:val="18"/>
                <w:shd w:val="clear" w:color="auto" w:fill="FFFFFF"/>
              </w:rPr>
            </w:pPr>
            <w:r>
              <w:rPr>
                <w:color w:val="000000"/>
                <w:szCs w:val="18"/>
                <w:shd w:val="clear" w:color="auto" w:fill="FFFFFF"/>
              </w:rPr>
              <w:t>(mg/dL)</w:t>
            </w:r>
          </w:p>
        </w:tc>
      </w:tr>
      <w:tr w:rsidR="00D01E88" w:rsidRPr="00921EB9" w:rsidTr="00D01E88">
        <w:tc>
          <w:tcPr>
            <w:tcW w:w="905" w:type="dxa"/>
            <w:shd w:val="clear" w:color="auto" w:fill="auto"/>
            <w:vAlign w:val="center"/>
          </w:tcPr>
          <w:p w:rsidR="00D01E88" w:rsidRPr="00921EB9" w:rsidRDefault="00D01E88" w:rsidP="008332AF">
            <w:pPr>
              <w:pStyle w:val="BodyText"/>
              <w:jc w:val="center"/>
              <w:rPr>
                <w:color w:val="000000"/>
                <w:szCs w:val="18"/>
                <w:shd w:val="clear" w:color="auto" w:fill="FFFFFF"/>
              </w:rPr>
            </w:pPr>
            <w:r w:rsidRPr="00921EB9">
              <w:rPr>
                <w:color w:val="000000"/>
                <w:szCs w:val="18"/>
                <w:shd w:val="clear" w:color="auto" w:fill="FFFFFF"/>
              </w:rPr>
              <w:t>Mean</w:t>
            </w:r>
          </w:p>
        </w:tc>
        <w:tc>
          <w:tcPr>
            <w:tcW w:w="989" w:type="dxa"/>
            <w:shd w:val="clear" w:color="auto" w:fill="auto"/>
            <w:vAlign w:val="center"/>
          </w:tcPr>
          <w:p w:rsidR="00D01E88" w:rsidRPr="00921EB9" w:rsidRDefault="00D01E88" w:rsidP="008332AF">
            <w:pPr>
              <w:pStyle w:val="BodyText"/>
              <w:jc w:val="center"/>
              <w:rPr>
                <w:color w:val="000000"/>
                <w:szCs w:val="18"/>
                <w:shd w:val="clear" w:color="auto" w:fill="FFFFFF"/>
              </w:rPr>
            </w:pPr>
            <w:r w:rsidRPr="00921EB9">
              <w:rPr>
                <w:color w:val="000000"/>
                <w:szCs w:val="18"/>
                <w:shd w:val="clear" w:color="auto" w:fill="FFFFFF"/>
              </w:rPr>
              <w:t>43,44</w:t>
            </w:r>
          </w:p>
        </w:tc>
        <w:tc>
          <w:tcPr>
            <w:tcW w:w="993" w:type="dxa"/>
            <w:shd w:val="clear" w:color="auto" w:fill="auto"/>
            <w:vAlign w:val="center"/>
          </w:tcPr>
          <w:p w:rsidR="00D01E88" w:rsidRPr="00921EB9" w:rsidRDefault="00D01E88" w:rsidP="008332AF">
            <w:pPr>
              <w:pStyle w:val="BodyText"/>
              <w:jc w:val="center"/>
              <w:rPr>
                <w:color w:val="000000"/>
                <w:szCs w:val="18"/>
                <w:shd w:val="clear" w:color="auto" w:fill="FFFFFF"/>
              </w:rPr>
            </w:pPr>
            <w:r w:rsidRPr="00921EB9">
              <w:rPr>
                <w:color w:val="000000"/>
                <w:szCs w:val="18"/>
                <w:shd w:val="clear" w:color="auto" w:fill="FFFFFF"/>
              </w:rPr>
              <w:t>24,04</w:t>
            </w:r>
          </w:p>
        </w:tc>
        <w:tc>
          <w:tcPr>
            <w:tcW w:w="1134" w:type="dxa"/>
            <w:shd w:val="clear" w:color="auto" w:fill="auto"/>
            <w:vAlign w:val="center"/>
          </w:tcPr>
          <w:p w:rsidR="00D01E88" w:rsidRPr="00921EB9" w:rsidRDefault="00D01E88" w:rsidP="008332AF">
            <w:pPr>
              <w:pStyle w:val="BodyText"/>
              <w:jc w:val="center"/>
              <w:rPr>
                <w:color w:val="000000"/>
                <w:szCs w:val="18"/>
                <w:shd w:val="clear" w:color="auto" w:fill="FFFFFF"/>
              </w:rPr>
            </w:pPr>
            <w:r w:rsidRPr="00921EB9">
              <w:rPr>
                <w:color w:val="000000"/>
                <w:szCs w:val="18"/>
                <w:shd w:val="clear" w:color="auto" w:fill="FFFFFF"/>
              </w:rPr>
              <w:t>8,928</w:t>
            </w:r>
          </w:p>
        </w:tc>
        <w:tc>
          <w:tcPr>
            <w:tcW w:w="1134" w:type="dxa"/>
            <w:shd w:val="clear" w:color="auto" w:fill="auto"/>
            <w:vAlign w:val="center"/>
          </w:tcPr>
          <w:p w:rsidR="00D01E88" w:rsidRPr="00921EB9" w:rsidRDefault="00D01E88" w:rsidP="008332AF">
            <w:pPr>
              <w:pStyle w:val="BodyText"/>
              <w:jc w:val="center"/>
              <w:rPr>
                <w:color w:val="000000"/>
                <w:szCs w:val="18"/>
                <w:shd w:val="clear" w:color="auto" w:fill="FFFFFF"/>
              </w:rPr>
            </w:pPr>
            <w:r w:rsidRPr="00921EB9">
              <w:rPr>
                <w:color w:val="000000"/>
                <w:szCs w:val="18"/>
                <w:shd w:val="clear" w:color="auto" w:fill="FFFFFF"/>
              </w:rPr>
              <w:t>1,0800</w:t>
            </w:r>
          </w:p>
        </w:tc>
      </w:tr>
      <w:tr w:rsidR="00D01E88" w:rsidRPr="00921EB9" w:rsidTr="00D01E88">
        <w:tc>
          <w:tcPr>
            <w:tcW w:w="905" w:type="dxa"/>
            <w:shd w:val="clear" w:color="auto" w:fill="auto"/>
            <w:vAlign w:val="center"/>
          </w:tcPr>
          <w:p w:rsidR="00D01E88" w:rsidRPr="00921EB9" w:rsidRDefault="00D01E88" w:rsidP="008332AF">
            <w:pPr>
              <w:pStyle w:val="BodyText"/>
              <w:jc w:val="center"/>
              <w:rPr>
                <w:color w:val="000000"/>
                <w:szCs w:val="18"/>
                <w:shd w:val="clear" w:color="auto" w:fill="FFFFFF"/>
              </w:rPr>
            </w:pPr>
            <w:r w:rsidRPr="00921EB9">
              <w:rPr>
                <w:color w:val="000000"/>
                <w:szCs w:val="18"/>
                <w:shd w:val="clear" w:color="auto" w:fill="FFFFFF"/>
              </w:rPr>
              <w:t>Standar Deviasi</w:t>
            </w:r>
          </w:p>
        </w:tc>
        <w:tc>
          <w:tcPr>
            <w:tcW w:w="989" w:type="dxa"/>
            <w:shd w:val="clear" w:color="auto" w:fill="auto"/>
            <w:vAlign w:val="center"/>
          </w:tcPr>
          <w:p w:rsidR="00D01E88" w:rsidRPr="00921EB9" w:rsidRDefault="00D01E88" w:rsidP="008332AF">
            <w:pPr>
              <w:pStyle w:val="BodyText"/>
              <w:jc w:val="center"/>
              <w:rPr>
                <w:color w:val="000000"/>
                <w:szCs w:val="18"/>
                <w:shd w:val="clear" w:color="auto" w:fill="FFFFFF"/>
              </w:rPr>
            </w:pPr>
            <w:r>
              <w:rPr>
                <w:color w:val="000000"/>
                <w:szCs w:val="18"/>
                <w:shd w:val="clear" w:color="auto" w:fill="FFFFFF"/>
              </w:rPr>
              <w:t>9,134</w:t>
            </w:r>
          </w:p>
        </w:tc>
        <w:tc>
          <w:tcPr>
            <w:tcW w:w="993" w:type="dxa"/>
            <w:shd w:val="clear" w:color="auto" w:fill="auto"/>
            <w:vAlign w:val="center"/>
          </w:tcPr>
          <w:p w:rsidR="00D01E88" w:rsidRPr="00921EB9" w:rsidRDefault="00D01E88" w:rsidP="008332AF">
            <w:pPr>
              <w:pStyle w:val="BodyText"/>
              <w:jc w:val="center"/>
              <w:rPr>
                <w:color w:val="000000"/>
                <w:szCs w:val="18"/>
                <w:shd w:val="clear" w:color="auto" w:fill="FFFFFF"/>
              </w:rPr>
            </w:pPr>
            <w:r>
              <w:rPr>
                <w:color w:val="000000"/>
                <w:szCs w:val="18"/>
                <w:shd w:val="clear" w:color="auto" w:fill="FFFFFF"/>
              </w:rPr>
              <w:t>3,102</w:t>
            </w:r>
          </w:p>
        </w:tc>
        <w:tc>
          <w:tcPr>
            <w:tcW w:w="1134" w:type="dxa"/>
            <w:shd w:val="clear" w:color="auto" w:fill="auto"/>
            <w:vAlign w:val="center"/>
          </w:tcPr>
          <w:p w:rsidR="00D01E88" w:rsidRPr="00921EB9" w:rsidRDefault="00D01E88" w:rsidP="008332AF">
            <w:pPr>
              <w:pStyle w:val="BodyText"/>
              <w:jc w:val="center"/>
              <w:rPr>
                <w:color w:val="000000"/>
                <w:szCs w:val="18"/>
                <w:shd w:val="clear" w:color="auto" w:fill="FFFFFF"/>
              </w:rPr>
            </w:pPr>
            <w:r>
              <w:rPr>
                <w:color w:val="000000"/>
                <w:szCs w:val="18"/>
                <w:shd w:val="clear" w:color="auto" w:fill="FFFFFF"/>
              </w:rPr>
              <w:t>1,0450</w:t>
            </w:r>
          </w:p>
        </w:tc>
        <w:tc>
          <w:tcPr>
            <w:tcW w:w="1134" w:type="dxa"/>
            <w:shd w:val="clear" w:color="auto" w:fill="auto"/>
            <w:vAlign w:val="center"/>
          </w:tcPr>
          <w:p w:rsidR="00D01E88" w:rsidRPr="00921EB9" w:rsidRDefault="00D01E88" w:rsidP="008332AF">
            <w:pPr>
              <w:pStyle w:val="BodyText"/>
              <w:jc w:val="center"/>
              <w:rPr>
                <w:color w:val="000000"/>
                <w:szCs w:val="18"/>
                <w:shd w:val="clear" w:color="auto" w:fill="FFFFFF"/>
              </w:rPr>
            </w:pPr>
            <w:r>
              <w:rPr>
                <w:color w:val="000000"/>
                <w:szCs w:val="18"/>
                <w:shd w:val="clear" w:color="auto" w:fill="FFFFFF"/>
              </w:rPr>
              <w:t>0,17642</w:t>
            </w:r>
          </w:p>
        </w:tc>
      </w:tr>
      <w:tr w:rsidR="00D01E88" w:rsidRPr="00921EB9" w:rsidTr="00D01E88">
        <w:tc>
          <w:tcPr>
            <w:tcW w:w="905" w:type="dxa"/>
            <w:shd w:val="clear" w:color="auto" w:fill="auto"/>
            <w:vAlign w:val="center"/>
          </w:tcPr>
          <w:p w:rsidR="00D01E88" w:rsidRPr="00921EB9" w:rsidRDefault="00D01E88" w:rsidP="008332AF">
            <w:pPr>
              <w:pStyle w:val="BodyText"/>
              <w:jc w:val="center"/>
              <w:rPr>
                <w:color w:val="000000"/>
                <w:szCs w:val="18"/>
                <w:shd w:val="clear" w:color="auto" w:fill="FFFFFF"/>
              </w:rPr>
            </w:pPr>
            <w:r>
              <w:rPr>
                <w:color w:val="000000"/>
                <w:szCs w:val="18"/>
                <w:shd w:val="clear" w:color="auto" w:fill="FFFFFF"/>
              </w:rPr>
              <w:t>Jumlah sampel</w:t>
            </w:r>
          </w:p>
        </w:tc>
        <w:tc>
          <w:tcPr>
            <w:tcW w:w="989" w:type="dxa"/>
            <w:shd w:val="clear" w:color="auto" w:fill="auto"/>
            <w:vAlign w:val="center"/>
          </w:tcPr>
          <w:p w:rsidR="00D01E88" w:rsidRPr="00921EB9" w:rsidRDefault="00D01E88" w:rsidP="008332AF">
            <w:pPr>
              <w:pStyle w:val="BodyText"/>
              <w:jc w:val="center"/>
              <w:rPr>
                <w:color w:val="000000"/>
                <w:szCs w:val="18"/>
                <w:shd w:val="clear" w:color="auto" w:fill="FFFFFF"/>
              </w:rPr>
            </w:pPr>
            <w:r>
              <w:rPr>
                <w:color w:val="000000"/>
                <w:szCs w:val="18"/>
                <w:shd w:val="clear" w:color="auto" w:fill="FFFFFF"/>
              </w:rPr>
              <w:t>25</w:t>
            </w:r>
          </w:p>
        </w:tc>
        <w:tc>
          <w:tcPr>
            <w:tcW w:w="993" w:type="dxa"/>
            <w:shd w:val="clear" w:color="auto" w:fill="auto"/>
            <w:vAlign w:val="center"/>
          </w:tcPr>
          <w:p w:rsidR="00D01E88" w:rsidRPr="00921EB9" w:rsidRDefault="00D01E88" w:rsidP="008332AF">
            <w:pPr>
              <w:pStyle w:val="BodyText"/>
              <w:jc w:val="center"/>
              <w:rPr>
                <w:color w:val="000000"/>
                <w:szCs w:val="18"/>
                <w:shd w:val="clear" w:color="auto" w:fill="FFFFFF"/>
              </w:rPr>
            </w:pPr>
            <w:r>
              <w:rPr>
                <w:color w:val="000000"/>
                <w:szCs w:val="18"/>
                <w:shd w:val="clear" w:color="auto" w:fill="FFFFFF"/>
              </w:rPr>
              <w:t>25</w:t>
            </w:r>
          </w:p>
        </w:tc>
        <w:tc>
          <w:tcPr>
            <w:tcW w:w="1134" w:type="dxa"/>
            <w:shd w:val="clear" w:color="auto" w:fill="auto"/>
            <w:vAlign w:val="center"/>
          </w:tcPr>
          <w:p w:rsidR="00D01E88" w:rsidRPr="00921EB9" w:rsidRDefault="00D01E88" w:rsidP="008332AF">
            <w:pPr>
              <w:pStyle w:val="BodyText"/>
              <w:jc w:val="center"/>
              <w:rPr>
                <w:color w:val="000000"/>
                <w:szCs w:val="18"/>
                <w:shd w:val="clear" w:color="auto" w:fill="FFFFFF"/>
              </w:rPr>
            </w:pPr>
            <w:r>
              <w:rPr>
                <w:color w:val="000000"/>
                <w:szCs w:val="18"/>
                <w:shd w:val="clear" w:color="auto" w:fill="FFFFFF"/>
              </w:rPr>
              <w:t>25</w:t>
            </w:r>
          </w:p>
        </w:tc>
        <w:tc>
          <w:tcPr>
            <w:tcW w:w="1134" w:type="dxa"/>
            <w:shd w:val="clear" w:color="auto" w:fill="auto"/>
            <w:vAlign w:val="center"/>
          </w:tcPr>
          <w:p w:rsidR="00D01E88" w:rsidRPr="00921EB9" w:rsidRDefault="00D01E88" w:rsidP="008332AF">
            <w:pPr>
              <w:pStyle w:val="BodyText"/>
              <w:jc w:val="center"/>
              <w:rPr>
                <w:color w:val="000000"/>
                <w:szCs w:val="18"/>
                <w:shd w:val="clear" w:color="auto" w:fill="FFFFFF"/>
              </w:rPr>
            </w:pPr>
            <w:r>
              <w:rPr>
                <w:color w:val="000000"/>
                <w:szCs w:val="18"/>
                <w:shd w:val="clear" w:color="auto" w:fill="FFFFFF"/>
              </w:rPr>
              <w:t>25</w:t>
            </w:r>
          </w:p>
        </w:tc>
      </w:tr>
    </w:tbl>
    <w:p w:rsidR="006D7DD9" w:rsidRDefault="006D7DD9" w:rsidP="00D01E88">
      <w:pPr>
        <w:rPr>
          <w:i/>
        </w:rPr>
      </w:pPr>
    </w:p>
    <w:p w:rsidR="00D01E88" w:rsidRDefault="00D01E88" w:rsidP="00D01E88">
      <w:pPr>
        <w:jc w:val="both"/>
        <w:rPr>
          <w:szCs w:val="18"/>
          <w:lang w:val="id-ID"/>
        </w:rPr>
      </w:pPr>
      <w:r>
        <w:rPr>
          <w:szCs w:val="18"/>
          <w:lang w:val="id-ID"/>
        </w:rPr>
        <w:t>Berdasarkan tabel 1, diperoleh informasi bahwa kadar asam urat partisipan mengalami peningkatan yaitu rata-rata 8,928 mg/dl dan memiliki kadar cystatin C yang meningkat yaitu 1,08 mg/dl. Nilai normal kadar asam urat untuk laki-laki adalah 3,4-7,0 mg/dL. Partisipan tidak termasuk obesitas, rata-rata IMT adalah 24,04 SD</w:t>
      </w:r>
      <w:r w:rsidRPr="000B13BE">
        <w:rPr>
          <w:szCs w:val="18"/>
          <w:lang w:val="id-ID"/>
        </w:rPr>
        <w:t>±</w:t>
      </w:r>
      <w:r>
        <w:rPr>
          <w:szCs w:val="18"/>
          <w:lang w:val="id-ID"/>
        </w:rPr>
        <w:t xml:space="preserve">3,102. </w:t>
      </w:r>
    </w:p>
    <w:p w:rsidR="00D01E88" w:rsidRDefault="00D01E88" w:rsidP="00D01E88">
      <w:pPr>
        <w:jc w:val="both"/>
        <w:rPr>
          <w:szCs w:val="18"/>
          <w:lang w:val="id-ID"/>
        </w:rPr>
      </w:pPr>
    </w:p>
    <w:p w:rsidR="00D01E88" w:rsidRDefault="00D01E88" w:rsidP="00D01E88">
      <w:pPr>
        <w:jc w:val="both"/>
        <w:rPr>
          <w:szCs w:val="18"/>
          <w:lang w:val="id-ID"/>
        </w:rPr>
      </w:pPr>
      <w:r>
        <w:rPr>
          <w:szCs w:val="18"/>
          <w:lang w:val="id-ID"/>
        </w:rPr>
        <w:t>Asam urat dalam tubuh difiltrasi oleh bagian ginjal yaitu oleh bagian glomerulus dan disekresikan oleh tubulus proksimal ke dalam urine. Sebagian besar direabsorpi ke dalam tubulus proksimal. Kadarnya yang meningkat akan menyebabkan peyimpanan dipersendian dan jaringan sehingga dapat menimbulkan inflamasi</w:t>
      </w:r>
      <w:r>
        <w:rPr>
          <w:szCs w:val="18"/>
          <w:lang w:val="id-ID"/>
        </w:rPr>
        <w:fldChar w:fldCharType="begin" w:fldLock="1"/>
      </w:r>
      <w:r>
        <w:rPr>
          <w:szCs w:val="18"/>
          <w:lang w:val="id-ID"/>
        </w:rPr>
        <w:instrText>ADDIN CSL_CITATION {"citationItems":[{"id":"ITEM-1","itemData":{"author":[{"dropping-particle":"","family":"Verdiansah","given":"","non-dropping-particle":"","parse-names":false,"suffix":""}],"container-title":"CDK-237","id":"ITEM-1","issue":"2","issued":{"date-parts":[["2016"]]},"page":"148-154","title":"Pemeriksaan Fungsi Ginjal","type":"article-journal","volume":"43"},"uris":["http://www.mendeley.com/documents/?uuid=1b1c99e8-f949-49fc-9bd5-da94492843b1"]}],"mendeley":{"formattedCitation":"[1]","plainTextFormattedCitation":"[1]","previouslyFormattedCitation":"[1]"},"properties":{"noteIndex":0},"schema":"https://github.com/citation-style-language/schema/raw/master/csl-citation.json"}</w:instrText>
      </w:r>
      <w:r>
        <w:rPr>
          <w:szCs w:val="18"/>
          <w:lang w:val="id-ID"/>
        </w:rPr>
        <w:fldChar w:fldCharType="separate"/>
      </w:r>
      <w:r w:rsidRPr="007167E2">
        <w:rPr>
          <w:noProof/>
          <w:szCs w:val="18"/>
          <w:lang w:val="id-ID"/>
        </w:rPr>
        <w:t>[1]</w:t>
      </w:r>
      <w:r>
        <w:rPr>
          <w:szCs w:val="18"/>
          <w:lang w:val="id-ID"/>
        </w:rPr>
        <w:fldChar w:fldCharType="end"/>
      </w:r>
      <w:r>
        <w:rPr>
          <w:szCs w:val="18"/>
          <w:lang w:val="id-ID"/>
        </w:rPr>
        <w:t>.</w:t>
      </w:r>
    </w:p>
    <w:p w:rsidR="00D01E88" w:rsidRDefault="00D01E88" w:rsidP="00D01E88">
      <w:pPr>
        <w:jc w:val="both"/>
        <w:rPr>
          <w:szCs w:val="18"/>
          <w:lang w:val="id-ID"/>
        </w:rPr>
      </w:pPr>
    </w:p>
    <w:p w:rsidR="00D01E88" w:rsidRDefault="00D01E88" w:rsidP="00D01E88">
      <w:pPr>
        <w:jc w:val="both"/>
        <w:rPr>
          <w:szCs w:val="18"/>
          <w:lang w:val="id-ID"/>
        </w:rPr>
      </w:pPr>
      <w:r>
        <w:rPr>
          <w:szCs w:val="18"/>
          <w:lang w:val="id-ID"/>
        </w:rPr>
        <w:t>Inflamasi terjadi oleh karena assam urat dianggap sebagai sinyal bahaya</w:t>
      </w:r>
      <w:r>
        <w:rPr>
          <w:szCs w:val="18"/>
          <w:lang w:val="id-ID"/>
        </w:rPr>
        <w:fldChar w:fldCharType="begin" w:fldLock="1"/>
      </w:r>
      <w:r>
        <w:rPr>
          <w:szCs w:val="18"/>
          <w:lang w:val="id-ID"/>
        </w:rPr>
        <w:instrText>ADDIN CSL_CITATION {"citationItems":[{"id":"ITEM-1","itemData":{"DOI":"10.3389/fimmu.2017.00979","ISBN":"9782889452842","ISSN":"16643224","author":[{"dropping-particle":"","family":"Ramadan","given":"Abdulraouf","non-dropping-particle":"","parse-names":false,"suffix":""},{"dropping-particle":"","family":"Land","given":"Walter G.","non-dropping-particle":"","parse-names":false,"suffix":""},{"dropping-particle":"","family":"Paczesny","given":"Sophie","non-dropping-particle":"","parse-names":false,"suffix":""}],"container-title":"Frontiers in Immunology","id":"ITEM-1","issue":"AUG","issued":{"date-parts":[["2017"]]},"page":"1-3","title":"Editorial: Danger signals triggering immune response and inflammation","type":"article-journal","volume":"8"},"uris":["http://www.mendeley.com/documents/?uuid=bd041d4a-8cdd-41b1-a55b-85c989cc75fc"]}],"mendeley":{"formattedCitation":"[7]","plainTextFormattedCitation":"[7]","previouslyFormattedCitation":"[7]"},"properties":{"noteIndex":0},"schema":"https://github.com/citation-style-language/schema/raw/master/csl-citation.json"}</w:instrText>
      </w:r>
      <w:r>
        <w:rPr>
          <w:szCs w:val="18"/>
          <w:lang w:val="id-ID"/>
        </w:rPr>
        <w:fldChar w:fldCharType="separate"/>
      </w:r>
      <w:r w:rsidRPr="009E3E0C">
        <w:rPr>
          <w:noProof/>
          <w:szCs w:val="18"/>
          <w:lang w:val="id-ID"/>
        </w:rPr>
        <w:t>[7]</w:t>
      </w:r>
      <w:r>
        <w:rPr>
          <w:szCs w:val="18"/>
          <w:lang w:val="id-ID"/>
        </w:rPr>
        <w:fldChar w:fldCharType="end"/>
      </w:r>
      <w:r>
        <w:rPr>
          <w:szCs w:val="18"/>
          <w:lang w:val="id-ID"/>
        </w:rPr>
        <w:t xml:space="preserve"> oleh sel-sel imun dalam tubuh terutama oleh sel neutrofil dan makrofag menghasilkan berbagai sitokin inflamasi seperti interleukin 1 β (IL1β), IL6</w:t>
      </w:r>
      <w:r>
        <w:rPr>
          <w:szCs w:val="18"/>
          <w:lang w:val="id-ID"/>
        </w:rPr>
        <w:fldChar w:fldCharType="begin" w:fldLock="1"/>
      </w:r>
      <w:r>
        <w:rPr>
          <w:szCs w:val="18"/>
          <w:lang w:val="id-ID"/>
        </w:rPr>
        <w:instrText>ADDIN CSL_CITATION {"citationItems":[{"id":"ITEM-1","itemData":{"DOI":"10.1097/RHU.0000000000000611","ISBN":"0000000000000","author":[{"dropping-particle":"","family":"Di","given":"Yazhen","non-dropping-particle":"","parse-names":false,"suffix":""},{"dropping-particle":"","family":"Wang","given":"Jiapei","non-dropping-particle":"","parse-names":false,"suffix":""},{"dropping-particle":"","family":"Chen","given":"Yuanling","non-dropping-particle":"","parse-names":false,"suffix":""},{"dropping-particle":"","family":"Sun","given":"Nan","non-dropping-particle":"","parse-names":false,"suffix":""},{"dropping-particle":"","family":"Wu","given":"Ling","non-dropping-particle":"","parse-names":false,"suffix":""},{"dropping-particle":"","family":"Dai","given":"Xiahua","non-dropping-particle":"","parse-names":false,"suffix":""}],"id":"ITEM-1","issue":"00","issued":{"date-parts":[["2017"]]},"page":"1-5","title":"Elevated Interleukin 1 β and Interleukin 6 Levels in the Serum of Children With Hyperuricemia","type":"article-journal","volume":"00"},"uris":["http://www.mendeley.com/documents/?uuid=fbbd49a3-446d-4e6e-937b-edf179bc85cd"]}],"mendeley":{"formattedCitation":"[8]","plainTextFormattedCitation":"[8]","previouslyFormattedCitation":"[8]"},"properties":{"noteIndex":0},"schema":"https://github.com/citation-style-language/schema/raw/master/csl-citation.json"}</w:instrText>
      </w:r>
      <w:r>
        <w:rPr>
          <w:szCs w:val="18"/>
          <w:lang w:val="id-ID"/>
        </w:rPr>
        <w:fldChar w:fldCharType="separate"/>
      </w:r>
      <w:r w:rsidRPr="005339A5">
        <w:rPr>
          <w:noProof/>
          <w:szCs w:val="18"/>
          <w:lang w:val="id-ID"/>
        </w:rPr>
        <w:t>[8]</w:t>
      </w:r>
      <w:r>
        <w:rPr>
          <w:szCs w:val="18"/>
          <w:lang w:val="id-ID"/>
        </w:rPr>
        <w:fldChar w:fldCharType="end"/>
      </w:r>
      <w:r>
        <w:rPr>
          <w:szCs w:val="18"/>
          <w:lang w:val="id-ID"/>
        </w:rPr>
        <w:t xml:space="preserve">, </w:t>
      </w:r>
      <w:r w:rsidRPr="009E3E0C">
        <w:rPr>
          <w:i/>
          <w:szCs w:val="18"/>
          <w:lang w:val="id-ID"/>
        </w:rPr>
        <w:t>tumor necrosis factor</w:t>
      </w:r>
      <w:r>
        <w:rPr>
          <w:szCs w:val="18"/>
          <w:lang w:val="id-ID"/>
        </w:rPr>
        <w:t xml:space="preserve"> (TNF)</w:t>
      </w:r>
      <w:r>
        <w:rPr>
          <w:szCs w:val="18"/>
          <w:lang w:val="id-ID"/>
        </w:rPr>
        <w:fldChar w:fldCharType="begin" w:fldLock="1"/>
      </w:r>
      <w:r>
        <w:rPr>
          <w:szCs w:val="18"/>
          <w:lang w:val="id-ID"/>
        </w:rPr>
        <w:instrText>ADDIN CSL_CITATION {"citationItems":[{"id":"ITEM-1","itemData":{"DOI":"10.1093/eurheartj/ehi879","author":[{"dropping-particle":"","family":"Ruggiero","given":"Carmelinda","non-dropping-particle":"","parse-names":false,"suffix":""},{"dropping-particle":"","family":"Cherubini","given":"Antonio","non-dropping-particle":"","parse-names":false,"suffix":""},{"dropping-particle":"","family":"Ble","given":"Alessandro","non-dropping-particle":"","parse-names":false,"suffix":""},{"dropping-particle":"","family":"Bos","given":"Angelo J G","non-dropping-particle":"","parse-names":false,"suffix":""},{"dropping-particle":"","family":"Maggio","given":"Marcello","non-dropping-particle":"","parse-names":false,"suffix":""},{"dropping-particle":"","family":"Dixit","given":"Vishwa D","non-dropping-particle":"","parse-names":false,"suffix":""},{"dropping-particle":"","family":"Lauretani","given":"Fulvio","non-dropping-particle":"","parse-names":false,"suffix":""},{"dropping-particle":"","family":"Bandinelli","given":"Stefania","non-dropping-particle":"","parse-names":false,"suffix":""},{"dropping-particle":"","family":"Senin","given":"Umberto","non-dropping-particle":"","parse-names":false,"suffix":""},{"dropping-particle":"","family":"Ferrucci","given":"Luigi","non-dropping-particle":"","parse-names":false,"suffix":""}],"id":"ITEM-1","issued":{"date-parts":[["2006"]]},"page":"1174-1181","title":"Uric acid and inflammatory markers","type":"article-journal"},"uris":["http://www.mendeley.com/documents/?uuid=5eb9be58-21f5-41b5-bfa6-046231840c66"]}],"mendeley":{"formattedCitation":"[9]","plainTextFormattedCitation":"[9]","previouslyFormattedCitation":"[9]"},"properties":{"noteIndex":0},"schema":"https://github.com/citation-style-language/schema/raw/master/csl-citation.json"}</w:instrText>
      </w:r>
      <w:r>
        <w:rPr>
          <w:szCs w:val="18"/>
          <w:lang w:val="id-ID"/>
        </w:rPr>
        <w:fldChar w:fldCharType="separate"/>
      </w:r>
      <w:r w:rsidRPr="005339A5">
        <w:rPr>
          <w:noProof/>
          <w:szCs w:val="18"/>
          <w:lang w:val="id-ID"/>
        </w:rPr>
        <w:t>[9]</w:t>
      </w:r>
      <w:r>
        <w:rPr>
          <w:szCs w:val="18"/>
          <w:lang w:val="id-ID"/>
        </w:rPr>
        <w:fldChar w:fldCharType="end"/>
      </w:r>
      <w:r>
        <w:rPr>
          <w:szCs w:val="18"/>
          <w:lang w:val="id-ID"/>
        </w:rPr>
        <w:t xml:space="preserve"> dan lain-lain.  Pengenalan oleh sel-sel imun terhadap asam urat dapat mengeluarkan nitrit oksida yang mampu menyebabkan degradasi tulang rawan</w:t>
      </w:r>
      <w:r>
        <w:rPr>
          <w:szCs w:val="18"/>
          <w:lang w:val="id-ID"/>
        </w:rPr>
        <w:fldChar w:fldCharType="begin" w:fldLock="1"/>
      </w:r>
      <w:r>
        <w:rPr>
          <w:szCs w:val="18"/>
          <w:lang w:val="id-ID"/>
        </w:rPr>
        <w:instrText>ADDIN CSL_CITATION {"citationItems":[{"id":"ITEM-1","itemData":{"DOI":"10.4049/jimmunol.174.8.5016","author":[{"dropping-particle":"","family":"Liu-bryan","given":"Ru","non-dropping-particle":"","parse-names":false,"suffix":""},{"dropping-particle":"","family":"Pritzker","given":"Kenneth","non-dropping-particle":"","parse-names":false,"suffix":""},{"dropping-particle":"","family":"Firestein","given":"Gary S","non-dropping-particle":"","parse-names":false,"suffix":""},{"dropping-particle":"","family":"Terkeltaub","given":"Robert","non-dropping-particle":"","parse-names":false,"suffix":""},{"dropping-particle":"","family":"Liu-bryan","given":"Ru","non-dropping-particle":"","parse-names":false,"suffix":""},{"dropping-particle":"","family":"Pritzker","given":"Kenneth","non-dropping-particle":"","parse-names":false,"suffix":""},{"dropping-particle":"","family":"Firestein","given":"Gary S","non-dropping-particle":"","parse-names":false,"suffix":""},{"dropping-particle":"","family":"Terkeltaub","given":"Robert","non-dropping-particle":"","parse-names":false,"suffix":""}],"container-title":"The Journal of Immunology","id":"ITEM-1","issued":{"date-parts":[["2019"]]},"title":"TLR2 Signaling in Chondrocytes Drives Calcium Pyrophosphate Dihydrate and Monosodium Urate Crystal-Induced Nitric Oxide Generation","type":"article-journal"},"uris":["http://www.mendeley.com/documents/?uuid=53bff182-ddca-4df4-a689-30ded3cb7e4f"]}],"mendeley":{"formattedCitation":"[10]","plainTextFormattedCitation":"[10]","previouslyFormattedCitation":"[10]"},"properties":{"noteIndex":0},"schema":"https://github.com/citation-style-language/schema/raw/master/csl-citation.json"}</w:instrText>
      </w:r>
      <w:r>
        <w:rPr>
          <w:szCs w:val="18"/>
          <w:lang w:val="id-ID"/>
        </w:rPr>
        <w:fldChar w:fldCharType="separate"/>
      </w:r>
      <w:r w:rsidRPr="00B368F7">
        <w:rPr>
          <w:noProof/>
          <w:szCs w:val="18"/>
          <w:lang w:val="id-ID"/>
        </w:rPr>
        <w:t>[10]</w:t>
      </w:r>
      <w:r>
        <w:rPr>
          <w:szCs w:val="18"/>
          <w:lang w:val="id-ID"/>
        </w:rPr>
        <w:fldChar w:fldCharType="end"/>
      </w:r>
      <w:r>
        <w:rPr>
          <w:szCs w:val="18"/>
          <w:lang w:val="id-ID"/>
        </w:rPr>
        <w:t xml:space="preserve"> yang menyebabkan partisipan mengalami rasa sakit pada bagian persendian.  Beberapa sel tersebut adalah sel neutrofil dan makrofag. Sel akan mengenali asam urat dan mengeluarkan berbagai sitokin sebagai respon adanya inflamasi.</w:t>
      </w:r>
    </w:p>
    <w:p w:rsidR="00D01E88" w:rsidRDefault="00D01E88" w:rsidP="00D01E88">
      <w:pPr>
        <w:jc w:val="center"/>
        <w:rPr>
          <w:szCs w:val="18"/>
          <w:lang w:val="id-ID"/>
        </w:rPr>
      </w:pPr>
      <w:r w:rsidRPr="001107F1">
        <w:rPr>
          <w:noProof/>
          <w:szCs w:val="18"/>
        </w:rPr>
        <w:drawing>
          <wp:inline distT="0" distB="0" distL="0" distR="0" wp14:anchorId="03542B64" wp14:editId="4F114C68">
            <wp:extent cx="3251835" cy="2258060"/>
            <wp:effectExtent l="0" t="0" r="5715" b="8890"/>
            <wp:docPr id="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l="37839" t="21820" r="12256" b="3828"/>
                    <a:stretch>
                      <a:fillRect/>
                    </a:stretch>
                  </pic:blipFill>
                  <pic:spPr bwMode="auto">
                    <a:xfrm>
                      <a:off x="0" y="0"/>
                      <a:ext cx="3251835" cy="2258060"/>
                    </a:xfrm>
                    <a:prstGeom prst="rect">
                      <a:avLst/>
                    </a:prstGeom>
                    <a:noFill/>
                    <a:ln>
                      <a:noFill/>
                    </a:ln>
                  </pic:spPr>
                </pic:pic>
              </a:graphicData>
            </a:graphic>
          </wp:inline>
        </w:drawing>
      </w:r>
    </w:p>
    <w:p w:rsidR="00D01E88" w:rsidRDefault="00D01E88" w:rsidP="00D01E88">
      <w:pPr>
        <w:jc w:val="center"/>
        <w:rPr>
          <w:szCs w:val="18"/>
          <w:lang w:val="id-ID"/>
        </w:rPr>
      </w:pPr>
      <w:r>
        <w:rPr>
          <w:szCs w:val="18"/>
          <w:lang w:val="id-ID"/>
        </w:rPr>
        <w:t>Gambar 1. Aktivasi Neutrofil oleh Kristal Asam Urat</w:t>
      </w:r>
    </w:p>
    <w:p w:rsidR="00D01E88" w:rsidRDefault="00D01E88" w:rsidP="00D01E88">
      <w:pPr>
        <w:jc w:val="both"/>
        <w:rPr>
          <w:szCs w:val="18"/>
          <w:lang w:val="id-ID"/>
        </w:rPr>
      </w:pPr>
    </w:p>
    <w:p w:rsidR="00D01E88" w:rsidRDefault="00D01E88" w:rsidP="00D01E88">
      <w:pPr>
        <w:jc w:val="both"/>
        <w:rPr>
          <w:szCs w:val="18"/>
          <w:lang w:val="id-ID"/>
        </w:rPr>
      </w:pPr>
      <w:r>
        <w:rPr>
          <w:szCs w:val="18"/>
          <w:lang w:val="id-ID"/>
        </w:rPr>
        <w:t xml:space="preserve">Nitrit oksida tersebut merupakan salah satu derivat oksigen radikal , selain ion OH, superoksida, dan peroxil yang menjadi sumber dari  ROS atau radikal bebas. ROS dapat mengganggu homeostatis atau merangsang </w:t>
      </w:r>
      <w:r>
        <w:rPr>
          <w:szCs w:val="18"/>
          <w:lang w:val="id-ID"/>
        </w:rPr>
        <w:lastRenderedPageBreak/>
        <w:t xml:space="preserve">pertumbuhan sel tergantung pada kadar ROS yang dihasilkan </w:t>
      </w:r>
      <w:r>
        <w:rPr>
          <w:szCs w:val="18"/>
          <w:lang w:val="id-ID"/>
        </w:rPr>
        <w:fldChar w:fldCharType="begin" w:fldLock="1"/>
      </w:r>
      <w:r>
        <w:rPr>
          <w:szCs w:val="18"/>
          <w:lang w:val="id-ID"/>
        </w:rPr>
        <w:instrText>ADDIN CSL_CITATION {"citationItems":[{"id":"ITEM-1","itemData":{"author":[{"dropping-particle":"","family":"Elahi","given":"Maqsood M","non-dropping-particle":"","parse-names":false,"suffix":""},{"dropping-particle":"","family":"Kong","given":"Yu Xiang","non-dropping-particle":"","parse-names":false,"suffix":""},{"dropping-particle":"","family":"Matata","given":"Bashir M","non-dropping-particle":"","parse-names":false,"suffix":""}],"id":"ITEM-1","issue":"December","issued":{"date-parts":[["2009"]]},"page":"259-269","title":"Oxidative stress as a mediator of cardiovascular disease","type":"article-journal"},"uris":["http://www.mendeley.com/documents/?uuid=5676714a-b681-4070-842c-e0e2418a553f"]}],"mendeley":{"formattedCitation":"[11]","plainTextFormattedCitation":"[11]","previouslyFormattedCitation":"[11]"},"properties":{"noteIndex":0},"schema":"https://github.com/citation-style-language/schema/raw/master/csl-citation.json"}</w:instrText>
      </w:r>
      <w:r>
        <w:rPr>
          <w:szCs w:val="18"/>
          <w:lang w:val="id-ID"/>
        </w:rPr>
        <w:fldChar w:fldCharType="separate"/>
      </w:r>
      <w:r w:rsidRPr="00F66119">
        <w:rPr>
          <w:noProof/>
          <w:szCs w:val="18"/>
          <w:lang w:val="id-ID"/>
        </w:rPr>
        <w:t>[11]</w:t>
      </w:r>
      <w:r>
        <w:rPr>
          <w:szCs w:val="18"/>
          <w:lang w:val="id-ID"/>
        </w:rPr>
        <w:fldChar w:fldCharType="end"/>
      </w:r>
      <w:r>
        <w:rPr>
          <w:szCs w:val="18"/>
          <w:lang w:val="id-ID"/>
        </w:rPr>
        <w:t xml:space="preserve"> Kerusakan jaringan oleh akibat ROS dinamakan oksidatif stress. </w:t>
      </w:r>
    </w:p>
    <w:p w:rsidR="00D01E88" w:rsidRDefault="00D01E88" w:rsidP="00D01E88">
      <w:pPr>
        <w:jc w:val="both"/>
        <w:rPr>
          <w:szCs w:val="18"/>
          <w:lang w:val="id-ID"/>
        </w:rPr>
      </w:pPr>
    </w:p>
    <w:p w:rsidR="00D01E88" w:rsidRDefault="00D01E88" w:rsidP="00D01E88">
      <w:pPr>
        <w:jc w:val="both"/>
        <w:rPr>
          <w:szCs w:val="18"/>
          <w:lang w:val="id-ID"/>
        </w:rPr>
      </w:pPr>
    </w:p>
    <w:p w:rsidR="00D01E88" w:rsidRDefault="00D01E88" w:rsidP="00D01E88">
      <w:pPr>
        <w:jc w:val="both"/>
        <w:rPr>
          <w:szCs w:val="18"/>
          <w:lang w:val="id-ID"/>
        </w:rPr>
      </w:pPr>
    </w:p>
    <w:p w:rsidR="00D01E88" w:rsidRDefault="00D01E88" w:rsidP="00D01E88">
      <w:pPr>
        <w:jc w:val="center"/>
        <w:rPr>
          <w:szCs w:val="18"/>
          <w:lang w:val="id-ID"/>
        </w:rPr>
      </w:pPr>
      <w:r w:rsidRPr="00DD799C">
        <w:rPr>
          <w:noProof/>
        </w:rPr>
        <w:drawing>
          <wp:inline distT="0" distB="0" distL="0" distR="0" wp14:anchorId="6DABD115" wp14:editId="73810125">
            <wp:extent cx="3331845" cy="2607945"/>
            <wp:effectExtent l="0" t="0" r="1905" b="190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12798" t="29100" r="41965" b="7733"/>
                    <a:stretch>
                      <a:fillRect/>
                    </a:stretch>
                  </pic:blipFill>
                  <pic:spPr bwMode="auto">
                    <a:xfrm>
                      <a:off x="0" y="0"/>
                      <a:ext cx="3331845" cy="2607945"/>
                    </a:xfrm>
                    <a:prstGeom prst="rect">
                      <a:avLst/>
                    </a:prstGeom>
                    <a:noFill/>
                    <a:ln>
                      <a:noFill/>
                    </a:ln>
                  </pic:spPr>
                </pic:pic>
              </a:graphicData>
            </a:graphic>
          </wp:inline>
        </w:drawing>
      </w:r>
    </w:p>
    <w:p w:rsidR="00D01E88" w:rsidRDefault="00D01E88" w:rsidP="00D01E88">
      <w:pPr>
        <w:jc w:val="center"/>
        <w:rPr>
          <w:lang w:val="id-ID"/>
        </w:rPr>
      </w:pPr>
      <w:r>
        <w:rPr>
          <w:lang w:val="id-ID"/>
        </w:rPr>
        <w:t>Gambar 2. Hiperurisemia dan oksidative stress</w:t>
      </w:r>
    </w:p>
    <w:p w:rsidR="00D01E88" w:rsidRDefault="00D01E88" w:rsidP="00D01E88">
      <w:pPr>
        <w:rPr>
          <w:lang w:val="id-ID"/>
        </w:rPr>
      </w:pPr>
    </w:p>
    <w:p w:rsidR="00D01E88" w:rsidRDefault="00D01E88" w:rsidP="00D01E88">
      <w:pPr>
        <w:jc w:val="both"/>
        <w:rPr>
          <w:lang w:val="id-ID"/>
        </w:rPr>
      </w:pPr>
      <w:r>
        <w:rPr>
          <w:lang w:val="id-ID"/>
        </w:rPr>
        <w:t>Kerusakan ginjal dapat diketahui dengan melakukan pemeriksaan laboratorium. Pemeriksaan yang dianggap unggul dibandingkan dengan kreatinin adalah Cystatin C</w:t>
      </w:r>
      <w:r>
        <w:rPr>
          <w:lang w:val="id-ID"/>
        </w:rPr>
        <w:fldChar w:fldCharType="begin" w:fldLock="1"/>
      </w:r>
      <w:r>
        <w:rPr>
          <w:lang w:val="id-ID"/>
        </w:rPr>
        <w:instrText>ADDIN CSL_CITATION {"citationItems":[{"id":"ITEM-1","itemData":{"DOI":"10.1007/s10534-015-9903-3","ISSN":"15728773","PMID":"26715107","abstract":"Cadmium (Cd) is a nephrotoxic environmental pollutant that causes insidious injury to the proximal tubule that results in severe polyuria and proteinuria. Cystatin C is a low molecular weight protein that is being evaluated as a serum and urinary biomarker for various types of ischemic and nephrotoxic renal injury. The objective of the present study was to determine if cystatin C might be a useful early biomarker of Cd nephrotoxicity. Male Sprague–Dawley rats were given daily injections of Cd for up to 12 weeks. At 3, 6, 9 and 12 weeks, urine samples were analyzed for cystatin C, protein, creatinine, β2 microglobulin and kidney injury molecule-1. The results showed that Cd caused a significant increase in the urinary excretion of cystatin C that occurred 3–4 weeks before the onset of polyuria and proteinuria. Serum levels of cystatin C were not altered by Cd. Immunolabeling studies showed that Cd caused the relocalization of cystatin C from the cytoplasm to the apical surface of the epithelial cells of the proximal tubule. The Cd-induced changes in cystatin C labelling paralleled those of the brush border transport protein, megalin, which has been implicated as a mediator of cystatin C uptake in the proximal tubule. These results indicate that Cd increases the urinary excretion of cystatin C, and they suggest that this effect may involve disruption of megalin-mediated uptake of cystatin C by epithelial cells of the proximal tubule. Keywords: Cadmium, Biomarkers, Cystatin C, Nephrotoxicity, Proximal tubule","author":[{"dropping-particle":"","family":"Prozialeck","given":"Walter C.","non-dropping-particle":"","parse-names":false,"suffix":""},{"dropping-particle":"","family":"VanDreel","given":"Aaron","non-dropping-particle":"","parse-names":false,"suffix":""},{"dropping-particle":"","family":"Ackerman","given":"Christopher D.","non-dropping-particle":"","parse-names":false,"suffix":""},{"dropping-particle":"","family":"Stock","given":"Ian","non-dropping-particle":"","parse-names":false,"suffix":""},{"dropping-particle":"","family":"Papaeliou","given":"Alexander","non-dropping-particle":"","parse-names":false,"suffix":""},{"dropping-particle":"","family":"Yasmine","given":"Christian","non-dropping-particle":"","parse-names":false,"suffix":""},{"dropping-particle":"","family":"Wilson","given":"Kristen","non-dropping-particle":"","parse-names":false,"suffix":""},{"dropping-particle":"","family":"Lamar","given":"Peter C.","non-dropping-particle":"","parse-names":false,"suffix":""},{"dropping-particle":"","family":"Sears","given":"Victoria L.","non-dropping-particle":"","parse-names":false,"suffix":""},{"dropping-particle":"","family":"Gasiorowski","given":"Joshua Z.","non-dropping-particle":"","parse-names":false,"suffix":""},{"dropping-particle":"","family":"Dinovo","given":"Karyn M.","non-dropping-particle":"","parse-names":false,"suffix":""},{"dropping-particle":"","family":"Vaidya","given":"Vishal S.","non-dropping-particle":"","parse-names":false,"suffix":""},{"dropping-particle":"","family":"Edwards","given":"Joshua R.","non-dropping-particle":"","parse-names":false,"suffix":""}],"container-title":"BioMetals","id":"ITEM-1","issue":"1","issued":{"date-parts":[["2016"]]},"page":"131-146","publisher":"Springer Netherlands","title":"Evaluation of cystatin C as an early biomarker of cadmium nephrotoxicity in the rat","type":"article-journal","volume":"29"},"uris":["http://www.mendeley.com/documents/?uuid=f64e0302-dda4-400f-93dd-12d142c71967"]}],"mendeley":{"formattedCitation":"[3]","plainTextFormattedCitation":"[3]","previouslyFormattedCitation":"[3]"},"properties":{"noteIndex":0},"schema":"https://github.com/citation-style-language/schema/raw/master/csl-citation.json"}</w:instrText>
      </w:r>
      <w:r>
        <w:rPr>
          <w:lang w:val="id-ID"/>
        </w:rPr>
        <w:fldChar w:fldCharType="separate"/>
      </w:r>
      <w:r w:rsidRPr="008E2E97">
        <w:rPr>
          <w:noProof/>
          <w:lang w:val="id-ID"/>
        </w:rPr>
        <w:t>[3]</w:t>
      </w:r>
      <w:r>
        <w:rPr>
          <w:lang w:val="id-ID"/>
        </w:rPr>
        <w:fldChar w:fldCharType="end"/>
      </w:r>
      <w:r>
        <w:rPr>
          <w:lang w:val="id-ID"/>
        </w:rPr>
        <w:t>. Cystatin C ini terdapat pada semua sel. Pada keadaan ginjal mengalami gangguan, maka cystatin C akan memberikan gambaran  keadaan fugsi ginjal.</w:t>
      </w:r>
    </w:p>
    <w:p w:rsidR="00D01E88" w:rsidRDefault="00D01E88" w:rsidP="00D01E88">
      <w:pPr>
        <w:jc w:val="both"/>
        <w:rPr>
          <w:lang w:val="id-ID"/>
        </w:rPr>
      </w:pPr>
    </w:p>
    <w:p w:rsidR="00D01E88" w:rsidRDefault="00D01E88" w:rsidP="00D01E88">
      <w:pPr>
        <w:jc w:val="both"/>
        <w:rPr>
          <w:lang w:val="id-ID"/>
        </w:rPr>
      </w:pPr>
      <w:r>
        <w:rPr>
          <w:lang w:val="id-ID"/>
        </w:rPr>
        <w:t>Pada keadaan hiperurisemia dengan rata-rata 8,928 mg/dl ternyata memiliki kadar cystatin C yang mengalami peningkatan yaitu rata-rata 1,080 mg/dL. Nilai normal cystatin C untuk laki-laki adalah  0,56- 0,98 mg/dL (Prodia). Hal tersebut menunjukan adanya gangguan fungsi ginjal yang disebabkan oleh kondisi hiperurisemia.</w:t>
      </w:r>
    </w:p>
    <w:p w:rsidR="00D01E88" w:rsidRDefault="00D01E88" w:rsidP="00D01E88">
      <w:pPr>
        <w:jc w:val="both"/>
        <w:rPr>
          <w:szCs w:val="18"/>
          <w:lang w:val="id-ID"/>
        </w:rPr>
      </w:pPr>
    </w:p>
    <w:p w:rsidR="006D7DD9" w:rsidRPr="00D01E88" w:rsidRDefault="006D7DD9">
      <w:pPr>
        <w:jc w:val="center"/>
      </w:pPr>
    </w:p>
    <w:p w:rsidR="006D7DD9" w:rsidRDefault="00F503B0">
      <w:pPr>
        <w:rPr>
          <w:b/>
        </w:rPr>
      </w:pPr>
      <w:proofErr w:type="spellStart"/>
      <w:r>
        <w:rPr>
          <w:b/>
        </w:rPr>
        <w:t>Kesimpulan</w:t>
      </w:r>
      <w:proofErr w:type="spellEnd"/>
    </w:p>
    <w:p w:rsidR="00D01E88" w:rsidRPr="00B64CF5" w:rsidRDefault="00D01E88" w:rsidP="00D01E88">
      <w:pPr>
        <w:jc w:val="both"/>
        <w:rPr>
          <w:spacing w:val="-1"/>
          <w:lang w:eastAsia="x-none"/>
        </w:rPr>
      </w:pPr>
      <w:r>
        <w:rPr>
          <w:lang w:val="id-ID"/>
        </w:rPr>
        <w:t>Gambaran kadar asam urat yang meningkat (Hiperurisemia) pada nilai rata-rata 8,928 mg/dL  memiliki gambaran kadar cystatin C yang meningkat yaitu 1,08 mg/dl.</w:t>
      </w:r>
    </w:p>
    <w:p w:rsidR="00D01E88" w:rsidRDefault="00D01E88" w:rsidP="00D01E88">
      <w:pPr>
        <w:jc w:val="both"/>
      </w:pPr>
    </w:p>
    <w:p w:rsidR="00341018" w:rsidRPr="001B2F49" w:rsidRDefault="001B2F49" w:rsidP="00341018">
      <w:pPr>
        <w:pStyle w:val="Heading5"/>
        <w:rPr>
          <w:i w:val="0"/>
          <w:sz w:val="20"/>
          <w:szCs w:val="20"/>
          <w:lang w:val="id-ID"/>
        </w:rPr>
      </w:pPr>
      <w:r>
        <w:rPr>
          <w:i w:val="0"/>
          <w:sz w:val="20"/>
          <w:szCs w:val="20"/>
          <w:lang w:val="id-ID"/>
        </w:rPr>
        <w:t>Pendanaan Penelitian</w:t>
      </w:r>
    </w:p>
    <w:p w:rsidR="00341018" w:rsidRPr="001B2F49" w:rsidRDefault="00341018" w:rsidP="00341018">
      <w:pPr>
        <w:jc w:val="both"/>
        <w:rPr>
          <w:lang w:val="id-ID"/>
        </w:rPr>
      </w:pPr>
      <w:r w:rsidRPr="001B2F49">
        <w:rPr>
          <w:lang w:val="id-ID"/>
        </w:rPr>
        <w:t>Penelitian ini didanai oleh Direktorat Riset dan Pengabdian Masyarakat; Kementrian Riset, Teknologi dan Perguruan Tinggi yaitu sebesar  Rp. 18.440.00,00</w:t>
      </w:r>
    </w:p>
    <w:p w:rsidR="00341018" w:rsidRPr="001B2F49" w:rsidRDefault="00341018" w:rsidP="00341018">
      <w:pPr>
        <w:jc w:val="both"/>
        <w:rPr>
          <w:lang w:val="id-ID"/>
        </w:rPr>
      </w:pPr>
    </w:p>
    <w:p w:rsidR="00341018" w:rsidRPr="001B2F49" w:rsidRDefault="001B2F49" w:rsidP="00341018">
      <w:pPr>
        <w:pStyle w:val="Heading5"/>
        <w:rPr>
          <w:i w:val="0"/>
          <w:sz w:val="20"/>
          <w:szCs w:val="20"/>
          <w:lang w:val="id-ID"/>
        </w:rPr>
      </w:pPr>
      <w:r w:rsidRPr="001B2F49">
        <w:rPr>
          <w:i w:val="0"/>
          <w:sz w:val="20"/>
          <w:szCs w:val="20"/>
          <w:lang w:val="id-ID"/>
        </w:rPr>
        <w:t>Konflik Kepentingan</w:t>
      </w:r>
    </w:p>
    <w:p w:rsidR="00341018" w:rsidRPr="001B2F49" w:rsidRDefault="00341018" w:rsidP="00341018">
      <w:pPr>
        <w:jc w:val="both"/>
        <w:rPr>
          <w:lang w:val="id-ID"/>
        </w:rPr>
      </w:pPr>
      <w:r w:rsidRPr="001B2F49">
        <w:rPr>
          <w:lang w:val="id-ID"/>
        </w:rPr>
        <w:t>Author menyatakan bahwa tidak ada konflik kepentingan.</w:t>
      </w:r>
    </w:p>
    <w:p w:rsidR="00341018" w:rsidRPr="001B2F49" w:rsidRDefault="00341018" w:rsidP="00341018">
      <w:pPr>
        <w:jc w:val="both"/>
        <w:rPr>
          <w:lang w:val="id-ID"/>
        </w:rPr>
      </w:pPr>
    </w:p>
    <w:p w:rsidR="00341018" w:rsidRPr="001B2F49" w:rsidRDefault="001B2F49" w:rsidP="00341018">
      <w:pPr>
        <w:pStyle w:val="Heading5"/>
        <w:rPr>
          <w:i w:val="0"/>
          <w:sz w:val="20"/>
          <w:szCs w:val="20"/>
        </w:rPr>
      </w:pPr>
      <w:proofErr w:type="spellStart"/>
      <w:r>
        <w:rPr>
          <w:i w:val="0"/>
          <w:sz w:val="20"/>
          <w:szCs w:val="20"/>
        </w:rPr>
        <w:t>Ucapan</w:t>
      </w:r>
      <w:proofErr w:type="spellEnd"/>
      <w:r>
        <w:rPr>
          <w:i w:val="0"/>
          <w:sz w:val="20"/>
          <w:szCs w:val="20"/>
        </w:rPr>
        <w:t xml:space="preserve"> </w:t>
      </w:r>
      <w:proofErr w:type="spellStart"/>
      <w:r>
        <w:rPr>
          <w:i w:val="0"/>
          <w:sz w:val="20"/>
          <w:szCs w:val="20"/>
        </w:rPr>
        <w:t>Terimakasih</w:t>
      </w:r>
      <w:proofErr w:type="spellEnd"/>
    </w:p>
    <w:p w:rsidR="00341018" w:rsidRDefault="00341018" w:rsidP="00341018">
      <w:pPr>
        <w:jc w:val="both"/>
        <w:rPr>
          <w:lang w:val="id-ID"/>
        </w:rPr>
      </w:pPr>
      <w:r w:rsidRPr="001B2F49">
        <w:rPr>
          <w:lang w:val="id-ID"/>
        </w:rPr>
        <w:t>Kami mengucapkan terimakasih kepada KMENRISTEK DIKTI atas biaya hibah penelitian PDP dan pihak laboratorium RS Jasa Kartini, Laboratorium progam studi D-III Analis Kesehtan  STIKEs BTH Tasikmalaya dan  laboratorium klinik Prodia yang telah membantu penelitian ini.</w:t>
      </w:r>
    </w:p>
    <w:p w:rsidR="001B2F49" w:rsidRPr="001B2F49" w:rsidRDefault="001B2F49" w:rsidP="00341018">
      <w:pPr>
        <w:jc w:val="both"/>
      </w:pPr>
    </w:p>
    <w:p w:rsidR="006D7DD9" w:rsidRPr="001B2F49" w:rsidRDefault="006D7DD9">
      <w:pPr>
        <w:rPr>
          <w:b/>
        </w:rPr>
      </w:pPr>
    </w:p>
    <w:p w:rsidR="00341018" w:rsidRPr="001B2F49" w:rsidRDefault="00F503B0" w:rsidP="001B2F49">
      <w:pPr>
        <w:jc w:val="center"/>
        <w:rPr>
          <w:b/>
        </w:rPr>
      </w:pPr>
      <w:proofErr w:type="spellStart"/>
      <w:r>
        <w:rPr>
          <w:b/>
        </w:rPr>
        <w:t>Daftar</w:t>
      </w:r>
      <w:proofErr w:type="spellEnd"/>
      <w:r>
        <w:rPr>
          <w:b/>
        </w:rPr>
        <w:t xml:space="preserve"> </w:t>
      </w:r>
      <w:proofErr w:type="spellStart"/>
      <w:r>
        <w:rPr>
          <w:b/>
        </w:rPr>
        <w:t>Pustaka</w:t>
      </w:r>
      <w:proofErr w:type="spellEnd"/>
    </w:p>
    <w:p w:rsidR="00341018" w:rsidRPr="0048473B" w:rsidRDefault="00341018" w:rsidP="00341018">
      <w:pPr>
        <w:widowControl w:val="0"/>
        <w:autoSpaceDE w:val="0"/>
        <w:autoSpaceDN w:val="0"/>
        <w:adjustRightInd w:val="0"/>
        <w:ind w:left="640" w:hanging="640"/>
        <w:jc w:val="both"/>
        <w:rPr>
          <w:noProof/>
          <w:szCs w:val="24"/>
        </w:rPr>
      </w:pPr>
      <w:r>
        <w:fldChar w:fldCharType="begin" w:fldLock="1"/>
      </w:r>
      <w:r>
        <w:instrText xml:space="preserve">ADDIN Mendeley Bibliography CSL_BIBLIOGRAPHY </w:instrText>
      </w:r>
      <w:r>
        <w:fldChar w:fldCharType="separate"/>
      </w:r>
      <w:r w:rsidRPr="0048473B">
        <w:rPr>
          <w:noProof/>
          <w:szCs w:val="24"/>
        </w:rPr>
        <w:t>[1]</w:t>
      </w:r>
      <w:r w:rsidRPr="0048473B">
        <w:rPr>
          <w:noProof/>
          <w:szCs w:val="24"/>
        </w:rPr>
        <w:tab/>
        <w:t xml:space="preserve">Verdiansah, “Pemeriksaan Fungsi Ginjal,” </w:t>
      </w:r>
      <w:r w:rsidRPr="0048473B">
        <w:rPr>
          <w:i/>
          <w:iCs/>
          <w:noProof/>
          <w:szCs w:val="24"/>
        </w:rPr>
        <w:t>CDK-237</w:t>
      </w:r>
      <w:r w:rsidRPr="0048473B">
        <w:rPr>
          <w:noProof/>
          <w:szCs w:val="24"/>
        </w:rPr>
        <w:t>, vol. 43, no. 2, pp. 148–154, 2016.</w:t>
      </w:r>
    </w:p>
    <w:p w:rsidR="00341018" w:rsidRPr="0048473B" w:rsidRDefault="00341018" w:rsidP="00341018">
      <w:pPr>
        <w:widowControl w:val="0"/>
        <w:autoSpaceDE w:val="0"/>
        <w:autoSpaceDN w:val="0"/>
        <w:adjustRightInd w:val="0"/>
        <w:ind w:left="640" w:hanging="640"/>
        <w:jc w:val="both"/>
        <w:rPr>
          <w:noProof/>
          <w:szCs w:val="24"/>
        </w:rPr>
      </w:pPr>
      <w:r w:rsidRPr="0048473B">
        <w:rPr>
          <w:noProof/>
          <w:szCs w:val="24"/>
        </w:rPr>
        <w:lastRenderedPageBreak/>
        <w:t>[2]</w:t>
      </w:r>
      <w:r w:rsidRPr="0048473B">
        <w:rPr>
          <w:noProof/>
          <w:szCs w:val="24"/>
        </w:rPr>
        <w:tab/>
        <w:t xml:space="preserve">A. E. Manampiring, “Hiperurisemia dan respons imun,” </w:t>
      </w:r>
      <w:r w:rsidRPr="0048473B">
        <w:rPr>
          <w:i/>
          <w:iCs/>
          <w:noProof/>
          <w:szCs w:val="24"/>
        </w:rPr>
        <w:t>J. Biomedik</w:t>
      </w:r>
      <w:r w:rsidRPr="0048473B">
        <w:rPr>
          <w:noProof/>
          <w:szCs w:val="24"/>
        </w:rPr>
        <w:t>, vol. 3, no. 2, pp. 102–110, 2011.</w:t>
      </w:r>
    </w:p>
    <w:p w:rsidR="00341018" w:rsidRPr="0048473B" w:rsidRDefault="00341018" w:rsidP="00341018">
      <w:pPr>
        <w:widowControl w:val="0"/>
        <w:autoSpaceDE w:val="0"/>
        <w:autoSpaceDN w:val="0"/>
        <w:adjustRightInd w:val="0"/>
        <w:ind w:left="640" w:hanging="640"/>
        <w:jc w:val="both"/>
        <w:rPr>
          <w:noProof/>
          <w:szCs w:val="24"/>
        </w:rPr>
      </w:pPr>
      <w:r w:rsidRPr="0048473B">
        <w:rPr>
          <w:noProof/>
          <w:szCs w:val="24"/>
        </w:rPr>
        <w:t>[3]</w:t>
      </w:r>
      <w:r w:rsidRPr="0048473B">
        <w:rPr>
          <w:noProof/>
          <w:szCs w:val="24"/>
        </w:rPr>
        <w:tab/>
        <w:t xml:space="preserve">W. C. Prozialeck </w:t>
      </w:r>
      <w:r w:rsidRPr="0048473B">
        <w:rPr>
          <w:i/>
          <w:iCs/>
          <w:noProof/>
          <w:szCs w:val="24"/>
        </w:rPr>
        <w:t>et al.</w:t>
      </w:r>
      <w:r w:rsidRPr="0048473B">
        <w:rPr>
          <w:noProof/>
          <w:szCs w:val="24"/>
        </w:rPr>
        <w:t xml:space="preserve">, “Evaluation of cystatin C as an early biomarker of cadmium nephrotoxicity in the rat,” </w:t>
      </w:r>
      <w:r w:rsidRPr="0048473B">
        <w:rPr>
          <w:i/>
          <w:iCs/>
          <w:noProof/>
          <w:szCs w:val="24"/>
        </w:rPr>
        <w:t>BioMetals</w:t>
      </w:r>
      <w:r w:rsidRPr="0048473B">
        <w:rPr>
          <w:noProof/>
          <w:szCs w:val="24"/>
        </w:rPr>
        <w:t>, vol. 29, no. 1, pp. 131–146, 2016.</w:t>
      </w:r>
    </w:p>
    <w:p w:rsidR="00341018" w:rsidRPr="0048473B" w:rsidRDefault="00341018" w:rsidP="00341018">
      <w:pPr>
        <w:widowControl w:val="0"/>
        <w:autoSpaceDE w:val="0"/>
        <w:autoSpaceDN w:val="0"/>
        <w:adjustRightInd w:val="0"/>
        <w:ind w:left="640" w:hanging="640"/>
        <w:jc w:val="both"/>
        <w:rPr>
          <w:noProof/>
          <w:szCs w:val="24"/>
        </w:rPr>
      </w:pPr>
      <w:r w:rsidRPr="0048473B">
        <w:rPr>
          <w:noProof/>
          <w:szCs w:val="24"/>
        </w:rPr>
        <w:t>[4]</w:t>
      </w:r>
      <w:r w:rsidRPr="0048473B">
        <w:rPr>
          <w:noProof/>
          <w:szCs w:val="24"/>
        </w:rPr>
        <w:tab/>
        <w:t>Meri and Y. Liswanti, “Jumlah Neutrofil Absolut , Cystatin-C , dan Hiperurisemia,” Bandung: Sadari, 2019, pp. 1–111.</w:t>
      </w:r>
    </w:p>
    <w:p w:rsidR="00341018" w:rsidRPr="0048473B" w:rsidRDefault="00341018" w:rsidP="00341018">
      <w:pPr>
        <w:widowControl w:val="0"/>
        <w:autoSpaceDE w:val="0"/>
        <w:autoSpaceDN w:val="0"/>
        <w:adjustRightInd w:val="0"/>
        <w:ind w:left="640" w:hanging="640"/>
        <w:jc w:val="both"/>
        <w:rPr>
          <w:noProof/>
          <w:szCs w:val="24"/>
        </w:rPr>
      </w:pPr>
      <w:r w:rsidRPr="0048473B">
        <w:rPr>
          <w:noProof/>
          <w:szCs w:val="24"/>
        </w:rPr>
        <w:t>[5]</w:t>
      </w:r>
      <w:r w:rsidRPr="0048473B">
        <w:rPr>
          <w:noProof/>
          <w:szCs w:val="24"/>
        </w:rPr>
        <w:tab/>
        <w:t xml:space="preserve">R. Yaswir and A. Maiyesi, “Tinjauan Pustaka Pemeriksaan Laboratorium Cystatin C Untuk Uji Fungsi Ginjal,” </w:t>
      </w:r>
      <w:r w:rsidRPr="0048473B">
        <w:rPr>
          <w:i/>
          <w:iCs/>
          <w:noProof/>
          <w:szCs w:val="24"/>
        </w:rPr>
        <w:t>J. Kesehat. Andalas</w:t>
      </w:r>
      <w:r w:rsidRPr="0048473B">
        <w:rPr>
          <w:noProof/>
          <w:szCs w:val="24"/>
        </w:rPr>
        <w:t>, vol. 1, no. 1, pp. 10–15, 2012.</w:t>
      </w:r>
    </w:p>
    <w:p w:rsidR="00341018" w:rsidRPr="0048473B" w:rsidRDefault="00341018" w:rsidP="00341018">
      <w:pPr>
        <w:widowControl w:val="0"/>
        <w:autoSpaceDE w:val="0"/>
        <w:autoSpaceDN w:val="0"/>
        <w:adjustRightInd w:val="0"/>
        <w:ind w:left="640" w:hanging="640"/>
        <w:jc w:val="both"/>
        <w:rPr>
          <w:noProof/>
          <w:szCs w:val="24"/>
        </w:rPr>
      </w:pPr>
      <w:r w:rsidRPr="0048473B">
        <w:rPr>
          <w:noProof/>
          <w:szCs w:val="24"/>
        </w:rPr>
        <w:t>[6]</w:t>
      </w:r>
      <w:r w:rsidRPr="0048473B">
        <w:rPr>
          <w:noProof/>
          <w:szCs w:val="24"/>
        </w:rPr>
        <w:tab/>
        <w:t>Siemens, “N Latex cystatin C.” Siemens Healthcare Diagnostics Products GmbH, 2011.</w:t>
      </w:r>
    </w:p>
    <w:p w:rsidR="00341018" w:rsidRPr="0048473B" w:rsidRDefault="00341018" w:rsidP="00341018">
      <w:pPr>
        <w:widowControl w:val="0"/>
        <w:autoSpaceDE w:val="0"/>
        <w:autoSpaceDN w:val="0"/>
        <w:adjustRightInd w:val="0"/>
        <w:ind w:left="640" w:hanging="640"/>
        <w:jc w:val="both"/>
        <w:rPr>
          <w:noProof/>
          <w:szCs w:val="24"/>
        </w:rPr>
      </w:pPr>
      <w:r w:rsidRPr="0048473B">
        <w:rPr>
          <w:noProof/>
          <w:szCs w:val="24"/>
        </w:rPr>
        <w:t>[7]</w:t>
      </w:r>
      <w:r w:rsidRPr="0048473B">
        <w:rPr>
          <w:noProof/>
          <w:szCs w:val="24"/>
        </w:rPr>
        <w:tab/>
        <w:t xml:space="preserve">A. Ramadan, W. G. Land, and S. Paczesny, “Editorial: Danger signals triggering immune response and inflammation,” </w:t>
      </w:r>
      <w:r w:rsidRPr="0048473B">
        <w:rPr>
          <w:i/>
          <w:iCs/>
          <w:noProof/>
          <w:szCs w:val="24"/>
        </w:rPr>
        <w:t>Front. Immunol.</w:t>
      </w:r>
      <w:r w:rsidRPr="0048473B">
        <w:rPr>
          <w:noProof/>
          <w:szCs w:val="24"/>
        </w:rPr>
        <w:t>, vol. 8, no. AUG, pp. 1–3, 2017.</w:t>
      </w:r>
    </w:p>
    <w:p w:rsidR="00341018" w:rsidRPr="0048473B" w:rsidRDefault="00341018" w:rsidP="00341018">
      <w:pPr>
        <w:widowControl w:val="0"/>
        <w:autoSpaceDE w:val="0"/>
        <w:autoSpaceDN w:val="0"/>
        <w:adjustRightInd w:val="0"/>
        <w:ind w:left="640" w:hanging="640"/>
        <w:jc w:val="both"/>
        <w:rPr>
          <w:noProof/>
          <w:szCs w:val="24"/>
        </w:rPr>
      </w:pPr>
      <w:r w:rsidRPr="0048473B">
        <w:rPr>
          <w:noProof/>
          <w:szCs w:val="24"/>
        </w:rPr>
        <w:t>[8]</w:t>
      </w:r>
      <w:r w:rsidRPr="0048473B">
        <w:rPr>
          <w:noProof/>
          <w:szCs w:val="24"/>
        </w:rPr>
        <w:tab/>
        <w:t>Y. Di, J. Wang, Y. Chen, N. Sun, L. Wu, and X. Dai, “Elevated Interleukin 1 β and Interleukin 6 Levels in the Serum of Children With Hyperuricemia,” vol. 00, no. 00, pp. 1–5, 2017.</w:t>
      </w:r>
    </w:p>
    <w:p w:rsidR="00341018" w:rsidRPr="0048473B" w:rsidRDefault="00341018" w:rsidP="00341018">
      <w:pPr>
        <w:widowControl w:val="0"/>
        <w:autoSpaceDE w:val="0"/>
        <w:autoSpaceDN w:val="0"/>
        <w:adjustRightInd w:val="0"/>
        <w:ind w:left="640" w:hanging="640"/>
        <w:jc w:val="both"/>
        <w:rPr>
          <w:noProof/>
          <w:szCs w:val="24"/>
        </w:rPr>
      </w:pPr>
      <w:r w:rsidRPr="0048473B">
        <w:rPr>
          <w:noProof/>
          <w:szCs w:val="24"/>
        </w:rPr>
        <w:t>[9]</w:t>
      </w:r>
      <w:r w:rsidRPr="0048473B">
        <w:rPr>
          <w:noProof/>
          <w:szCs w:val="24"/>
        </w:rPr>
        <w:tab/>
        <w:t xml:space="preserve">C. Ruggiero </w:t>
      </w:r>
      <w:r w:rsidRPr="0048473B">
        <w:rPr>
          <w:i/>
          <w:iCs/>
          <w:noProof/>
          <w:szCs w:val="24"/>
        </w:rPr>
        <w:t>et al.</w:t>
      </w:r>
      <w:r w:rsidRPr="0048473B">
        <w:rPr>
          <w:noProof/>
          <w:szCs w:val="24"/>
        </w:rPr>
        <w:t>, “Uric acid and inflammatory markers,” pp. 1174–1181, 2006.</w:t>
      </w:r>
    </w:p>
    <w:p w:rsidR="00341018" w:rsidRPr="0048473B" w:rsidRDefault="00341018" w:rsidP="00341018">
      <w:pPr>
        <w:widowControl w:val="0"/>
        <w:autoSpaceDE w:val="0"/>
        <w:autoSpaceDN w:val="0"/>
        <w:adjustRightInd w:val="0"/>
        <w:ind w:left="640" w:hanging="640"/>
        <w:jc w:val="both"/>
        <w:rPr>
          <w:noProof/>
          <w:szCs w:val="24"/>
        </w:rPr>
      </w:pPr>
      <w:r w:rsidRPr="0048473B">
        <w:rPr>
          <w:noProof/>
          <w:szCs w:val="24"/>
        </w:rPr>
        <w:t>[10]</w:t>
      </w:r>
      <w:r w:rsidRPr="0048473B">
        <w:rPr>
          <w:noProof/>
          <w:szCs w:val="24"/>
        </w:rPr>
        <w:tab/>
        <w:t xml:space="preserve">R. Liu-bryan </w:t>
      </w:r>
      <w:r w:rsidRPr="0048473B">
        <w:rPr>
          <w:i/>
          <w:iCs/>
          <w:noProof/>
          <w:szCs w:val="24"/>
        </w:rPr>
        <w:t>et al.</w:t>
      </w:r>
      <w:r w:rsidRPr="0048473B">
        <w:rPr>
          <w:noProof/>
          <w:szCs w:val="24"/>
        </w:rPr>
        <w:t xml:space="preserve">, “TLR2 Signaling in Chondrocytes Drives Calcium Pyrophosphate Dihydrate and Monosodium Urate Crystal-Induced Nitric Oxide Generation,” </w:t>
      </w:r>
      <w:r w:rsidRPr="0048473B">
        <w:rPr>
          <w:i/>
          <w:iCs/>
          <w:noProof/>
          <w:szCs w:val="24"/>
        </w:rPr>
        <w:t>J. Immunol.</w:t>
      </w:r>
      <w:r w:rsidRPr="0048473B">
        <w:rPr>
          <w:noProof/>
          <w:szCs w:val="24"/>
        </w:rPr>
        <w:t>, 2019.</w:t>
      </w:r>
    </w:p>
    <w:p w:rsidR="00341018" w:rsidRPr="0048473B" w:rsidRDefault="00341018" w:rsidP="00341018">
      <w:pPr>
        <w:widowControl w:val="0"/>
        <w:autoSpaceDE w:val="0"/>
        <w:autoSpaceDN w:val="0"/>
        <w:adjustRightInd w:val="0"/>
        <w:ind w:left="640" w:hanging="640"/>
        <w:jc w:val="both"/>
        <w:rPr>
          <w:noProof/>
        </w:rPr>
      </w:pPr>
      <w:r w:rsidRPr="0048473B">
        <w:rPr>
          <w:noProof/>
          <w:szCs w:val="24"/>
        </w:rPr>
        <w:t>[11]</w:t>
      </w:r>
      <w:r w:rsidRPr="0048473B">
        <w:rPr>
          <w:noProof/>
          <w:szCs w:val="24"/>
        </w:rPr>
        <w:tab/>
        <w:t>M. M. Elahi, Y. X. Kong, and B. M. Matata, “Oxidative stress as a mediator of cardiovascular disease,” no. December, pp. 259–269, 2009.</w:t>
      </w:r>
    </w:p>
    <w:p w:rsidR="00341018" w:rsidRPr="0048473B" w:rsidRDefault="00341018" w:rsidP="00341018">
      <w:pPr>
        <w:jc w:val="both"/>
      </w:pPr>
      <w:r>
        <w:fldChar w:fldCharType="end"/>
      </w:r>
    </w:p>
    <w:p w:rsidR="006D7DD9" w:rsidRDefault="006D7DD9">
      <w:pPr>
        <w:rPr>
          <w:b/>
        </w:rPr>
      </w:pPr>
    </w:p>
    <w:sectPr w:rsidR="006D7DD9">
      <w:headerReference w:type="even" r:id="rId10"/>
      <w:headerReference w:type="default" r:id="rId11"/>
      <w:footerReference w:type="even" r:id="rId12"/>
      <w:footerReference w:type="default" r:id="rId13"/>
      <w:headerReference w:type="first" r:id="rId14"/>
      <w:footerReference w:type="first" r:id="rId15"/>
      <w:pgSz w:w="11907" w:h="16840"/>
      <w:pgMar w:top="1418" w:right="1418" w:bottom="1418" w:left="1701" w:header="1134" w:footer="1134" w:gutter="0"/>
      <w:pgNumType w:start="3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CF9" w:rsidRDefault="008F3CF9">
      <w:r>
        <w:separator/>
      </w:r>
    </w:p>
  </w:endnote>
  <w:endnote w:type="continuationSeparator" w:id="0">
    <w:p w:rsidR="008F3CF9" w:rsidRDefault="008F3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0000000000000000000"/>
    <w:charset w:val="00"/>
    <w:family w:val="roman"/>
    <w:notTrueType/>
    <w:pitch w:val="default"/>
  </w:font>
  <w:font w:name="Palatino">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BatangChe">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DD9" w:rsidRDefault="006D7DD9">
    <w:pPr>
      <w:pBdr>
        <w:top w:val="nil"/>
        <w:left w:val="nil"/>
        <w:bottom w:val="nil"/>
        <w:right w:val="nil"/>
        <w:between w:val="nil"/>
      </w:pBdr>
      <w:tabs>
        <w:tab w:val="left" w:pos="2992"/>
      </w:tabs>
      <w:spacing w:before="24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DD9" w:rsidRDefault="00F503B0">
    <w:pPr>
      <w:pBdr>
        <w:top w:val="nil"/>
        <w:left w:val="nil"/>
        <w:bottom w:val="nil"/>
        <w:right w:val="nil"/>
        <w:between w:val="nil"/>
      </w:pBdr>
      <w:tabs>
        <w:tab w:val="left" w:pos="2992"/>
      </w:tabs>
      <w:spacing w:before="240"/>
      <w:rPr>
        <w:color w:val="000000"/>
      </w:rPr>
    </w:pPr>
    <w:r>
      <w:rPr>
        <w:rFonts w:ascii="Wingdings" w:eastAsia="Wingdings" w:hAnsi="Wingdings" w:cs="Wingdings"/>
        <w:color w:val="000000"/>
        <w:vertAlign w:val="superscript"/>
      </w:rPr>
      <w:t>🖂</w:t>
    </w:r>
    <w:r>
      <w:rPr>
        <w:color w:val="000000"/>
        <w:vertAlign w:val="superscript"/>
      </w:rPr>
      <w:t xml:space="preserve"> </w:t>
    </w:r>
    <w:proofErr w:type="spellStart"/>
    <w:r>
      <w:rPr>
        <w:b/>
        <w:color w:val="000000"/>
      </w:rPr>
      <w:t>Korespodensi</w:t>
    </w:r>
    <w:proofErr w:type="spellEnd"/>
    <w:r>
      <w:rPr>
        <w:b/>
        <w:color w:val="000000"/>
      </w:rPr>
      <w:t xml:space="preserve">: </w:t>
    </w:r>
    <w:proofErr w:type="spellStart"/>
    <w:r>
      <w:rPr>
        <w:b/>
        <w:color w:val="000000"/>
      </w:rPr>
      <w:t>nama</w:t>
    </w:r>
    <w:proofErr w:type="spellEnd"/>
    <w:r>
      <w:rPr>
        <w:color w:val="000000"/>
      </w:rPr>
      <w:t xml:space="preserve">, </w:t>
    </w:r>
    <w:proofErr w:type="spellStart"/>
    <w:r>
      <w:rPr>
        <w:b/>
        <w:color w:val="000000"/>
      </w:rPr>
      <w:t>alamat</w:t>
    </w:r>
    <w:proofErr w:type="spellEnd"/>
    <w:r>
      <w:rPr>
        <w:b/>
        <w:color w:val="000000"/>
      </w:rPr>
      <w:t xml:space="preserve"> email, </w:t>
    </w:r>
    <w:proofErr w:type="spellStart"/>
    <w:r>
      <w:rPr>
        <w:b/>
        <w:color w:val="000000"/>
      </w:rPr>
      <w:t>nomor</w:t>
    </w:r>
    <w:proofErr w:type="spellEnd"/>
    <w:r>
      <w:rPr>
        <w:b/>
        <w:color w:val="000000"/>
      </w:rPr>
      <w:t xml:space="preserve"> </w:t>
    </w:r>
    <w:proofErr w:type="spellStart"/>
    <w:r>
      <w:rPr>
        <w:b/>
        <w:color w:val="000000"/>
      </w:rPr>
      <w:t>hp</w:t>
    </w:r>
    <w:proofErr w:type="spellEnd"/>
    <w:r>
      <w:rPr>
        <w:b/>
        <w:color w:val="000000"/>
      </w:rPr>
      <w:t xml:space="preserve">, </w:t>
    </w:r>
    <w:proofErr w:type="spellStart"/>
    <w:r>
      <w:rPr>
        <w:b/>
        <w:color w:val="000000"/>
      </w:rPr>
      <w:t>Jurnal</w:t>
    </w:r>
    <w:proofErr w:type="spellEnd"/>
    <w:r>
      <w:rPr>
        <w:b/>
        <w:color w:val="000000"/>
      </w:rPr>
      <w:t xml:space="preserve"> </w:t>
    </w:r>
    <w:proofErr w:type="spellStart"/>
    <w:r>
      <w:rPr>
        <w:b/>
        <w:color w:val="000000"/>
      </w:rPr>
      <w:t>Analis</w:t>
    </w:r>
    <w:proofErr w:type="spellEnd"/>
    <w:r>
      <w:rPr>
        <w:b/>
        <w:color w:val="000000"/>
      </w:rPr>
      <w:t xml:space="preserve"> </w:t>
    </w:r>
    <w:proofErr w:type="spellStart"/>
    <w:r>
      <w:rPr>
        <w:b/>
        <w:color w:val="000000"/>
      </w:rPr>
      <w:t>Medika</w:t>
    </w:r>
    <w:proofErr w:type="spellEnd"/>
    <w:r>
      <w:rPr>
        <w:b/>
        <w:color w:val="000000"/>
      </w:rPr>
      <w:t xml:space="preserve"> Bio </w:t>
    </w:r>
    <w:proofErr w:type="spellStart"/>
    <w:r>
      <w:rPr>
        <w:b/>
        <w:color w:val="000000"/>
      </w:rPr>
      <w:t>Sains</w:t>
    </w:r>
    <w:proofErr w:type="spellEnd"/>
    <w:r>
      <w:rPr>
        <w:b/>
        <w:color w:val="000000"/>
      </w:rPr>
      <w:t>,</w:t>
    </w:r>
    <w:r>
      <w:rPr>
        <w:color w:val="000000"/>
      </w:rPr>
      <w:t xml:space="preserve"> Volume </w:t>
    </w:r>
    <w:proofErr w:type="gramStart"/>
    <w:r>
      <w:rPr>
        <w:color w:val="000000"/>
      </w:rPr>
      <w:t>X  No</w:t>
    </w:r>
    <w:proofErr w:type="gramEnd"/>
    <w:r>
      <w:rPr>
        <w:color w:val="000000"/>
      </w:rPr>
      <w:t xml:space="preserve">. X, </w:t>
    </w:r>
    <w:proofErr w:type="spellStart"/>
    <w:proofErr w:type="gramStart"/>
    <w:r>
      <w:rPr>
        <w:color w:val="000000"/>
      </w:rPr>
      <w:t>Februari</w:t>
    </w:r>
    <w:proofErr w:type="spellEnd"/>
    <w:r>
      <w:rPr>
        <w:color w:val="000000"/>
      </w:rPr>
      <w:t xml:space="preserve">  X</w:t>
    </w:r>
    <w:proofErr w:type="gramEnd"/>
    <w:r>
      <w:rPr>
        <w:color w:val="000000"/>
      </w:rPr>
      <w:t xml:space="preserve"> | </w:t>
    </w:r>
    <w:r>
      <w:rPr>
        <w:noProof/>
      </w:rPr>
      <mc:AlternateContent>
        <mc:Choice Requires="wpg">
          <w:drawing>
            <wp:anchor distT="0" distB="0" distL="114300" distR="114300" simplePos="0" relativeHeight="251660288" behindDoc="0" locked="0" layoutInCell="1" hidden="0" allowOverlap="1">
              <wp:simplePos x="0" y="0"/>
              <wp:positionH relativeFrom="column">
                <wp:posOffset>1</wp:posOffset>
              </wp:positionH>
              <wp:positionV relativeFrom="paragraph">
                <wp:posOffset>127000</wp:posOffset>
              </wp:positionV>
              <wp:extent cx="558038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2555810" y="3780000"/>
                        <a:ext cx="558038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5580380" cy="12700"/>
              <wp:effectExtent b="0" l="0" r="0" t="0"/>
              <wp:wrapNone/>
              <wp:docPr id="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580380" cy="12700"/>
                      </a:xfrm>
                      <a:prstGeom prst="rect"/>
                      <a:ln/>
                    </pic:spPr>
                  </pic:pic>
                </a:graphicData>
              </a:graphic>
            </wp:anchor>
          </w:drawing>
        </mc:Fallback>
      </mc:AlternateContent>
    </w:r>
  </w:p>
  <w:p w:rsidR="006D7DD9" w:rsidRDefault="006D7DD9">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DD9" w:rsidRDefault="00F503B0">
    <w:pPr>
      <w:pBdr>
        <w:top w:val="single" w:sz="4" w:space="1" w:color="000000"/>
        <w:left w:val="nil"/>
        <w:bottom w:val="nil"/>
        <w:right w:val="nil"/>
        <w:between w:val="nil"/>
      </w:pBdr>
      <w:tabs>
        <w:tab w:val="center" w:pos="4320"/>
        <w:tab w:val="right" w:pos="8640"/>
      </w:tabs>
      <w:spacing w:before="240"/>
      <w:rPr>
        <w:i/>
        <w:color w:val="000000"/>
      </w:rPr>
    </w:pPr>
    <w:r>
      <w:rPr>
        <w:b/>
        <w:i/>
        <w:color w:val="000000"/>
      </w:rPr>
      <w:t>Journal homepage</w:t>
    </w:r>
    <w:r>
      <w:rPr>
        <w:i/>
        <w:color w:val="000000"/>
      </w:rPr>
      <w:t xml:space="preserve">: </w:t>
    </w:r>
    <w:hyperlink r:id="rId1">
      <w:r>
        <w:rPr>
          <w:i/>
          <w:color w:val="0000FF"/>
          <w:u w:val="single"/>
        </w:rPr>
        <w:t>http://jambs.poltekkes-mataram.ac.id/index.php/home/index</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CF9" w:rsidRDefault="008F3CF9">
      <w:r>
        <w:separator/>
      </w:r>
    </w:p>
  </w:footnote>
  <w:footnote w:type="continuationSeparator" w:id="0">
    <w:p w:rsidR="008F3CF9" w:rsidRDefault="008F3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DD9" w:rsidRDefault="006D7DD9">
    <w:pPr>
      <w:pBdr>
        <w:top w:val="nil"/>
        <w:left w:val="nil"/>
        <w:bottom w:val="nil"/>
        <w:right w:val="nil"/>
        <w:between w:val="nil"/>
      </w:pBdr>
      <w:tabs>
        <w:tab w:val="center" w:pos="4320"/>
        <w:tab w:val="right" w:pos="8640"/>
      </w:tabs>
      <w:rPr>
        <w:color w:val="000000"/>
      </w:rPr>
    </w:pPr>
  </w:p>
  <w:p w:rsidR="006D7DD9" w:rsidRDefault="00F503B0">
    <w:pPr>
      <w:pBdr>
        <w:top w:val="nil"/>
        <w:left w:val="nil"/>
        <w:bottom w:val="nil"/>
        <w:right w:val="nil"/>
        <w:between w:val="nil"/>
      </w:pBdr>
      <w:tabs>
        <w:tab w:val="right" w:pos="851"/>
        <w:tab w:val="left" w:pos="3405"/>
      </w:tabs>
      <w:jc w:val="right"/>
      <w:rPr>
        <w:color w:val="000000"/>
      </w:rPr>
    </w:pPr>
    <w:r>
      <w:rPr>
        <w:color w:val="000000"/>
      </w:rPr>
      <w:t>ISSN: 2656-2456 (Online)</w:t>
    </w:r>
  </w:p>
  <w:p w:rsidR="006D7DD9" w:rsidRDefault="00F503B0">
    <w:pPr>
      <w:pBdr>
        <w:top w:val="nil"/>
        <w:left w:val="nil"/>
        <w:bottom w:val="nil"/>
        <w:right w:val="nil"/>
        <w:between w:val="nil"/>
      </w:pBdr>
      <w:tabs>
        <w:tab w:val="right" w:pos="851"/>
        <w:tab w:val="left" w:pos="3405"/>
        <w:tab w:val="right" w:pos="8789"/>
      </w:tabs>
      <w:jc w:val="right"/>
      <w:rPr>
        <w:color w:val="000000"/>
      </w:rPr>
    </w:pPr>
    <w:r>
      <w:rPr>
        <w:color w:val="000000"/>
      </w:rPr>
      <w:t>ISSN: 2356-4075 (Print)</w:t>
    </w:r>
  </w:p>
  <w:p w:rsidR="006D7DD9" w:rsidRDefault="00F503B0">
    <w:pPr>
      <w:pBdr>
        <w:top w:val="nil"/>
        <w:left w:val="nil"/>
        <w:bottom w:val="nil"/>
        <w:right w:val="nil"/>
        <w:between w:val="nil"/>
      </w:pBdr>
      <w:tabs>
        <w:tab w:val="right" w:pos="851"/>
        <w:tab w:val="left" w:pos="3405"/>
        <w:tab w:val="right" w:pos="8789"/>
      </w:tabs>
      <w:rPr>
        <w:color w:val="000000"/>
      </w:rPr>
    </w:pPr>
    <w:r>
      <w:rPr>
        <w:noProof/>
      </w:rPr>
      <mc:AlternateContent>
        <mc:Choice Requires="wpg">
          <w:drawing>
            <wp:anchor distT="0" distB="0" distL="114300" distR="114300" simplePos="0" relativeHeight="251659264" behindDoc="0" locked="0" layoutInCell="1" hidden="0" allowOverlap="1">
              <wp:simplePos x="0" y="0"/>
              <wp:positionH relativeFrom="column">
                <wp:posOffset>25401</wp:posOffset>
              </wp:positionH>
              <wp:positionV relativeFrom="paragraph">
                <wp:posOffset>63500</wp:posOffset>
              </wp:positionV>
              <wp:extent cx="554482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2573590" y="3780000"/>
                        <a:ext cx="554482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25401</wp:posOffset>
              </wp:positionH>
              <wp:positionV relativeFrom="paragraph">
                <wp:posOffset>63500</wp:posOffset>
              </wp:positionV>
              <wp:extent cx="5544820" cy="12700"/>
              <wp:effectExtent b="0" l="0" r="0" t="0"/>
              <wp:wrapNone/>
              <wp:docPr id="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544820" cy="12700"/>
                      </a:xfrm>
                      <a:prstGeom prst="rect"/>
                      <a:ln/>
                    </pic:spPr>
                  </pic:pic>
                </a:graphicData>
              </a:graphic>
            </wp:anchor>
          </w:drawing>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DD9" w:rsidRDefault="006D7DD9">
    <w:pPr>
      <w:pBdr>
        <w:top w:val="nil"/>
        <w:left w:val="nil"/>
        <w:bottom w:val="nil"/>
        <w:right w:val="nil"/>
        <w:between w:val="nil"/>
      </w:pBdr>
      <w:tabs>
        <w:tab w:val="center" w:pos="4320"/>
        <w:tab w:val="right" w:pos="8640"/>
      </w:tabs>
      <w:rPr>
        <w:color w:val="000000"/>
      </w:rPr>
    </w:pPr>
  </w:p>
  <w:p w:rsidR="006D7DD9" w:rsidRDefault="00F503B0">
    <w:pPr>
      <w:pBdr>
        <w:top w:val="nil"/>
        <w:left w:val="nil"/>
        <w:bottom w:val="single" w:sz="4" w:space="1" w:color="000000"/>
        <w:right w:val="nil"/>
        <w:between w:val="nil"/>
      </w:pBdr>
      <w:tabs>
        <w:tab w:val="left" w:pos="0"/>
        <w:tab w:val="left" w:pos="7938"/>
      </w:tabs>
      <w:jc w:val="right"/>
      <w:rPr>
        <w:color w:val="000000"/>
      </w:rPr>
    </w:pPr>
    <w:r>
      <w:rPr>
        <w:color w:val="000000"/>
      </w:rPr>
      <w:t>ISSN: 2656-2456 (Online)</w:t>
    </w:r>
  </w:p>
  <w:p w:rsidR="006D7DD9" w:rsidRDefault="00F503B0">
    <w:pPr>
      <w:pBdr>
        <w:top w:val="nil"/>
        <w:left w:val="nil"/>
        <w:bottom w:val="single" w:sz="4" w:space="1" w:color="000000"/>
        <w:right w:val="nil"/>
        <w:between w:val="nil"/>
      </w:pBdr>
      <w:tabs>
        <w:tab w:val="left" w:pos="0"/>
        <w:tab w:val="center" w:pos="4301"/>
        <w:tab w:val="left" w:pos="7938"/>
      </w:tabs>
      <w:jc w:val="right"/>
      <w:rPr>
        <w:color w:val="000000"/>
      </w:rPr>
    </w:pPr>
    <w:r>
      <w:rPr>
        <w:color w:val="000000"/>
      </w:rPr>
      <w:t>ISSN: 2356-4075 (Print)</w:t>
    </w:r>
  </w:p>
  <w:p w:rsidR="006D7DD9" w:rsidRDefault="006D7DD9">
    <w:pPr>
      <w:pBdr>
        <w:top w:val="nil"/>
        <w:left w:val="nil"/>
        <w:bottom w:val="single" w:sz="4" w:space="1" w:color="000000"/>
        <w:right w:val="nil"/>
        <w:between w:val="nil"/>
      </w:pBdr>
      <w:tabs>
        <w:tab w:val="left" w:pos="0"/>
        <w:tab w:val="center" w:pos="4301"/>
        <w:tab w:val="left" w:pos="7938"/>
      </w:tabs>
      <w:jc w:val="center"/>
      <w:rPr>
        <w:color w:val="000000"/>
      </w:rPr>
    </w:pPr>
  </w:p>
  <w:p w:rsidR="006D7DD9" w:rsidRDefault="006D7DD9">
    <w:pPr>
      <w:pBdr>
        <w:top w:val="nil"/>
        <w:left w:val="nil"/>
        <w:bottom w:val="nil"/>
        <w:right w:val="nil"/>
        <w:between w:val="nil"/>
      </w:pBdr>
      <w:tabs>
        <w:tab w:val="center" w:pos="4320"/>
        <w:tab w:val="right" w:pos="8640"/>
      </w:tabs>
      <w:ind w:right="360" w:firstLine="360"/>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DD9" w:rsidRDefault="00F503B0">
    <w:pPr>
      <w:pBdr>
        <w:top w:val="nil"/>
        <w:left w:val="nil"/>
        <w:bottom w:val="nil"/>
        <w:right w:val="nil"/>
        <w:between w:val="nil"/>
      </w:pBdr>
      <w:tabs>
        <w:tab w:val="center" w:pos="4320"/>
        <w:tab w:val="right" w:pos="8640"/>
      </w:tabs>
      <w:ind w:right="45"/>
      <w:rPr>
        <w:b/>
        <w:color w:val="000000"/>
      </w:rPr>
    </w:pPr>
    <w:proofErr w:type="spellStart"/>
    <w:r>
      <w:rPr>
        <w:b/>
        <w:color w:val="000000"/>
      </w:rPr>
      <w:t>Jurnal</w:t>
    </w:r>
    <w:proofErr w:type="spellEnd"/>
    <w:r>
      <w:rPr>
        <w:b/>
        <w:color w:val="000000"/>
      </w:rPr>
      <w:t xml:space="preserve"> </w:t>
    </w:r>
    <w:proofErr w:type="spellStart"/>
    <w:r>
      <w:rPr>
        <w:b/>
        <w:color w:val="000000"/>
      </w:rPr>
      <w:t>Analis</w:t>
    </w:r>
    <w:proofErr w:type="spellEnd"/>
    <w:r>
      <w:rPr>
        <w:b/>
        <w:color w:val="000000"/>
      </w:rPr>
      <w:t xml:space="preserve"> </w:t>
    </w:r>
    <w:proofErr w:type="spellStart"/>
    <w:r>
      <w:rPr>
        <w:b/>
        <w:color w:val="000000"/>
      </w:rPr>
      <w:t>Medika</w:t>
    </w:r>
    <w:proofErr w:type="spellEnd"/>
    <w:r>
      <w:rPr>
        <w:b/>
        <w:color w:val="000000"/>
      </w:rPr>
      <w:t xml:space="preserve"> Bio </w:t>
    </w:r>
    <w:proofErr w:type="spellStart"/>
    <w:r>
      <w:rPr>
        <w:b/>
        <w:color w:val="000000"/>
      </w:rPr>
      <w:t>Sains</w:t>
    </w:r>
    <w:proofErr w:type="spellEnd"/>
  </w:p>
  <w:p w:rsidR="006D7DD9" w:rsidRDefault="00F503B0">
    <w:pPr>
      <w:pBdr>
        <w:top w:val="nil"/>
        <w:left w:val="nil"/>
        <w:bottom w:val="nil"/>
        <w:right w:val="nil"/>
        <w:between w:val="nil"/>
      </w:pBdr>
      <w:tabs>
        <w:tab w:val="center" w:pos="4320"/>
        <w:tab w:val="right" w:pos="8640"/>
      </w:tabs>
      <w:ind w:right="45"/>
      <w:rPr>
        <w:color w:val="000000"/>
      </w:rPr>
    </w:pPr>
    <w:proofErr w:type="spellStart"/>
    <w:r>
      <w:rPr>
        <w:color w:val="000000"/>
      </w:rPr>
      <w:t>Vol.x</w:t>
    </w:r>
    <w:proofErr w:type="spellEnd"/>
    <w:r>
      <w:rPr>
        <w:color w:val="000000"/>
      </w:rPr>
      <w:t xml:space="preserve">, </w:t>
    </w:r>
    <w:proofErr w:type="spellStart"/>
    <w:r>
      <w:rPr>
        <w:color w:val="000000"/>
      </w:rPr>
      <w:t>No.x</w:t>
    </w:r>
    <w:proofErr w:type="spellEnd"/>
    <w:r>
      <w:rPr>
        <w:color w:val="000000"/>
      </w:rPr>
      <w:t xml:space="preserve">, </w:t>
    </w:r>
    <w:proofErr w:type="spellStart"/>
    <w:r>
      <w:rPr>
        <w:color w:val="000000"/>
      </w:rPr>
      <w:t>Februari</w:t>
    </w:r>
    <w:proofErr w:type="spellEnd"/>
    <w:r>
      <w:rPr>
        <w:color w:val="000000"/>
      </w:rPr>
      <w:t xml:space="preserve"> 201x, pp. </w:t>
    </w:r>
    <w:proofErr w:type="spellStart"/>
    <w:r>
      <w:rPr>
        <w:color w:val="000000"/>
      </w:rPr>
      <w:t>xx~xx</w:t>
    </w:r>
    <w:proofErr w:type="spellEnd"/>
  </w:p>
  <w:p w:rsidR="006D7DD9" w:rsidRDefault="00F503B0">
    <w:pPr>
      <w:pBdr>
        <w:top w:val="nil"/>
        <w:left w:val="nil"/>
        <w:bottom w:val="nil"/>
        <w:right w:val="nil"/>
        <w:between w:val="nil"/>
      </w:pBdr>
      <w:tabs>
        <w:tab w:val="left" w:pos="7938"/>
        <w:tab w:val="right" w:pos="8789"/>
      </w:tabs>
      <w:rPr>
        <w:color w:val="000000"/>
      </w:rPr>
    </w:pPr>
    <w:r>
      <w:rPr>
        <w:color w:val="000000"/>
      </w:rPr>
      <w:t>ISSN: 2656-2456 (Online)</w:t>
    </w:r>
  </w:p>
  <w:p w:rsidR="006D7DD9" w:rsidRDefault="00F503B0">
    <w:pPr>
      <w:pBdr>
        <w:top w:val="nil"/>
        <w:left w:val="nil"/>
        <w:bottom w:val="nil"/>
        <w:right w:val="nil"/>
        <w:between w:val="nil"/>
      </w:pBdr>
      <w:tabs>
        <w:tab w:val="left" w:pos="7938"/>
        <w:tab w:val="right" w:pos="8789"/>
      </w:tabs>
      <w:rPr>
        <w:color w:val="000000"/>
      </w:rPr>
    </w:pPr>
    <w:bookmarkStart w:id="1" w:name="_heading=h.gjdgxs" w:colFirst="0" w:colLast="0"/>
    <w:bookmarkEnd w:id="1"/>
    <w:r>
      <w:rPr>
        <w:color w:val="000000"/>
      </w:rPr>
      <w:t>ISSN: 2356-4075 (Print)</w:t>
    </w:r>
    <w:r>
      <w:rPr>
        <w:color w:val="000000"/>
      </w:rPr>
      <w:tab/>
    </w:r>
    <w:r>
      <w:rPr>
        <w:color w:val="000000"/>
      </w:rPr>
      <w:tab/>
    </w:r>
    <w:r>
      <w:rPr>
        <w:rFonts w:ascii="Wingdings" w:eastAsia="Wingdings" w:hAnsi="Wingdings" w:cs="Wingdings"/>
        <w:color w:val="000000"/>
      </w:rPr>
      <w:t>❒</w:t>
    </w:r>
    <w:r>
      <w:rPr>
        <w:color w:val="000000"/>
      </w:rPr>
      <w:t xml:space="preserve">    </w:t>
    </w:r>
    <w:r>
      <w:rPr>
        <w:color w:val="000000"/>
      </w:rPr>
      <w:tab/>
    </w:r>
  </w:p>
  <w:p w:rsidR="006D7DD9" w:rsidRDefault="00F503B0">
    <w:pPr>
      <w:pBdr>
        <w:top w:val="nil"/>
        <w:left w:val="nil"/>
        <w:bottom w:val="nil"/>
        <w:right w:val="nil"/>
        <w:between w:val="nil"/>
      </w:pBdr>
      <w:tabs>
        <w:tab w:val="center" w:pos="4320"/>
        <w:tab w:val="right" w:pos="8640"/>
      </w:tabs>
      <w:ind w:right="45"/>
      <w:jc w:val="right"/>
      <w:rPr>
        <w:color w:val="000000"/>
      </w:rPr>
    </w:pPr>
    <w:r>
      <w:rPr>
        <w:color w:val="000000"/>
      </w:rPr>
      <w:tab/>
    </w:r>
    <w:r>
      <w:rPr>
        <w:noProof/>
      </w:rPr>
      <mc:AlternateContent>
        <mc:Choice Requires="wpg">
          <w:drawing>
            <wp:anchor distT="0" distB="0" distL="114300" distR="114300" simplePos="0" relativeHeight="251658240" behindDoc="0" locked="0" layoutInCell="1" hidden="0" allowOverlap="1">
              <wp:simplePos x="0" y="0"/>
              <wp:positionH relativeFrom="column">
                <wp:posOffset>12701</wp:posOffset>
              </wp:positionH>
              <wp:positionV relativeFrom="paragraph">
                <wp:posOffset>25400</wp:posOffset>
              </wp:positionV>
              <wp:extent cx="560197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2545015" y="3780000"/>
                        <a:ext cx="560197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25400</wp:posOffset>
              </wp:positionV>
              <wp:extent cx="5601970" cy="12700"/>
              <wp:effectExtent b="0" l="0" r="0" t="0"/>
              <wp:wrapNone/>
              <wp:docPr id="8"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601970" cy="12700"/>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6573E"/>
    <w:multiLevelType w:val="hybridMultilevel"/>
    <w:tmpl w:val="5F1647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8566D1"/>
    <w:multiLevelType w:val="multilevel"/>
    <w:tmpl w:val="61B004C0"/>
    <w:lvl w:ilvl="0">
      <w:start w:val="1"/>
      <w:numFmt w:val="decimal"/>
      <w:pStyle w:val="yange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DD9"/>
    <w:rsid w:val="0009566C"/>
    <w:rsid w:val="001972DE"/>
    <w:rsid w:val="001B2F49"/>
    <w:rsid w:val="00341018"/>
    <w:rsid w:val="00393825"/>
    <w:rsid w:val="0062051A"/>
    <w:rsid w:val="006D7DD9"/>
    <w:rsid w:val="008F3CF9"/>
    <w:rsid w:val="00B6017F"/>
    <w:rsid w:val="00D01E88"/>
    <w:rsid w:val="00F50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D6BEF5-57CA-4313-90AB-513DC9DE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EBC"/>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866B0"/>
    <w:pPr>
      <w:jc w:val="center"/>
    </w:pPr>
    <w:rPr>
      <w:b/>
      <w:bCs/>
      <w:sz w:val="28"/>
      <w:szCs w:val="24"/>
      <w:lang w:val="id-ID"/>
    </w:rPr>
  </w:style>
  <w:style w:type="table" w:styleId="TableGrid">
    <w:name w:val="Table Grid"/>
    <w:basedOn w:val="TableNormal"/>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link w:val="HeaderChar"/>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next w:val="Normal"/>
    <w:pPr>
      <w:jc w:val="center"/>
    </w:pPr>
    <w:rPr>
      <w:b/>
      <w:sz w:val="32"/>
      <w:szCs w:val="32"/>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tabs>
        <w:tab w:val="num" w:pos="720"/>
      </w:tabs>
      <w:spacing w:after="40" w:line="180" w:lineRule="exact"/>
      <w:ind w:left="720" w:hanging="720"/>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tabs>
        <w:tab w:val="num" w:pos="720"/>
      </w:tabs>
      <w:spacing w:before="240" w:after="120" w:line="216" w:lineRule="auto"/>
      <w:ind w:left="720" w:hanging="720"/>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HeaderChar">
    <w:name w:val="Header Char"/>
    <w:basedOn w:val="DefaultParagraphFont"/>
    <w:link w:val="Header"/>
    <w:rsid w:val="00CF5EBC"/>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hyperlink" Target="http://jambs.poltekkes-mataram.ac.id/index.php/home/inde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0.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LpSmimQdOlOjrNBghxKNCZNdUQ==">AMUW2mV+9L5WeIVat7+yrLOq77i08UYDYp2VbEsxOJZ130J0/kZFZVXf0X9fxf8VD1nrQSgnxY4fX3x7ucV0m8ShxjMGL5CgbSYQeKQcXaDCtLEwvePLbFhPvmbEkWu7hkocwTbQV2ml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4593</Words>
  <Characters>26181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cairo</dc:creator>
  <cp:lastModifiedBy>acer</cp:lastModifiedBy>
  <cp:revision>2</cp:revision>
  <dcterms:created xsi:type="dcterms:W3CDTF">2019-12-08T16:26:00Z</dcterms:created>
  <dcterms:modified xsi:type="dcterms:W3CDTF">2019-12-08T16:26:00Z</dcterms:modified>
</cp:coreProperties>
</file>